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12888B32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BA79F0">
              <w:rPr>
                <w:rFonts w:ascii="Arial" w:eastAsia="Times New Roman" w:hAnsi="Arial" w:cs="Arial"/>
                <w:color w:val="000000"/>
                <w:lang w:eastAsia="es-ES"/>
              </w:rPr>
              <w:t>0</w:t>
            </w:r>
            <w:r w:rsidR="00962D0D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  <w:r w:rsidR="00BA79F0">
              <w:rPr>
                <w:rFonts w:ascii="Arial" w:eastAsia="Times New Roman" w:hAnsi="Arial" w:cs="Arial"/>
                <w:color w:val="000000"/>
                <w:lang w:eastAsia="es-ES"/>
              </w:rPr>
              <w:t>/1</w:t>
            </w:r>
            <w:r w:rsidR="00962D0D">
              <w:rPr>
                <w:rFonts w:ascii="Arial" w:eastAsia="Times New Roman" w:hAnsi="Arial" w:cs="Arial"/>
                <w:color w:val="000000"/>
                <w:lang w:eastAsia="es-ES"/>
              </w:rPr>
              <w:t>2/</w:t>
            </w:r>
            <w:r w:rsidR="00BA79F0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  <w:r w:rsidR="00962D0D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730"/>
        <w:gridCol w:w="2165"/>
        <w:gridCol w:w="2193"/>
      </w:tblGrid>
      <w:tr w:rsidR="00E72807" w:rsidRPr="00890A4C" w14:paraId="2C5F84D9" w14:textId="77777777" w:rsidTr="00890A4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890A4C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890A4C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641592E8" w:rsidR="00E72807" w:rsidRPr="00890A4C" w:rsidRDefault="00BA79F0" w:rsidP="00162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890A4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David</w:t>
            </w:r>
          </w:p>
        </w:tc>
      </w:tr>
      <w:tr w:rsidR="00E72807" w:rsidRPr="00890A4C" w14:paraId="5343480B" w14:textId="77777777" w:rsidTr="00890A4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890A4C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890A4C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218A1DB6" w:rsidR="00E72807" w:rsidRPr="00890A4C" w:rsidRDefault="00BA79F0" w:rsidP="00162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890A4C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Hernández Martínez</w:t>
            </w:r>
          </w:p>
        </w:tc>
      </w:tr>
      <w:tr w:rsidR="00141270" w:rsidRPr="00890A4C" w14:paraId="61A0C878" w14:textId="77777777" w:rsidTr="00890A4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890A4C" w:rsidRDefault="00485252" w:rsidP="004852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890A4C">
              <w:rPr>
                <w:rFonts w:ascii="Arial" w:hAnsi="Arial" w:cs="Arial"/>
                <w:sz w:val="20"/>
                <w:szCs w:val="20"/>
                <w:lang w:val="en-US" w:eastAsia="es-ES"/>
              </w:rPr>
              <w:t>Dirección</w:t>
            </w:r>
            <w:proofErr w:type="spellEnd"/>
            <w:r w:rsidRPr="00890A4C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email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59CA4F05" w:rsidR="00E72807" w:rsidRPr="00890A4C" w:rsidRDefault="006A7884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hyperlink r:id="rId7" w:history="1">
              <w:r w:rsidRPr="00890A4C">
                <w:rPr>
                  <w:rStyle w:val="Hipervnculo"/>
                  <w:rFonts w:ascii="Arial" w:hAnsi="Arial" w:cs="Arial"/>
                  <w:sz w:val="20"/>
                  <w:szCs w:val="20"/>
                  <w:lang w:val="en-US" w:eastAsia="es-ES"/>
                </w:rPr>
                <w:t>d.hernandez@ucm.es</w:t>
              </w:r>
            </w:hyperlink>
            <w:r w:rsidRPr="00890A4C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890A4C" w:rsidDel="003C7664" w:rsidRDefault="00E72807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eastAsia="es-ES"/>
              </w:rPr>
              <w:t>URL</w:t>
            </w:r>
            <w:r w:rsidR="00C04F95" w:rsidRPr="00890A4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Web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25D3B88" w:rsidR="00E72807" w:rsidRPr="00890A4C" w:rsidRDefault="009056F6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hyperlink r:id="rId8" w:history="1">
              <w:r w:rsidRPr="00890A4C">
                <w:rPr>
                  <w:rStyle w:val="Hipervnculo"/>
                  <w:rFonts w:ascii="Arial" w:hAnsi="Arial" w:cs="Arial"/>
                  <w:sz w:val="20"/>
                  <w:szCs w:val="20"/>
                  <w:lang w:eastAsia="es-ES"/>
                </w:rPr>
                <w:t>https://www.ucm.es/relhis/david-hernandez-martinez</w:t>
              </w:r>
            </w:hyperlink>
            <w:r w:rsidRPr="00890A4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3363A" w:rsidRPr="00890A4C" w14:paraId="31941075" w14:textId="77777777" w:rsidTr="00890A4C">
        <w:trPr>
          <w:trHeight w:val="2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1617DE7F" w:rsidR="0023363A" w:rsidRPr="00890A4C" w:rsidRDefault="0023363A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n-GB" w:eastAsia="es-ES"/>
              </w:rPr>
              <w:t>Open Researcher and Contributor ID (ORCID)</w:t>
            </w:r>
            <w:r w:rsidR="004A103E" w:rsidRPr="00890A4C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6D4D89BC" w:rsidR="0023363A" w:rsidRPr="00890A4C" w:rsidRDefault="007B3D92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hyperlink r:id="rId9" w:history="1">
              <w:r w:rsidRPr="00890A4C">
                <w:rPr>
                  <w:rStyle w:val="Hipervnculo"/>
                  <w:rFonts w:ascii="Arial" w:hAnsi="Arial" w:cs="Arial"/>
                  <w:sz w:val="20"/>
                  <w:szCs w:val="20"/>
                  <w:lang w:val="en-US" w:eastAsia="es-ES"/>
                </w:rPr>
                <w:t>https://orcid.org/0000-0003-1171-1038</w:t>
              </w:r>
            </w:hyperlink>
            <w:r w:rsidRPr="00890A4C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890A4C" w:rsidRDefault="0023363A" w:rsidP="00162C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24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6748"/>
      </w:tblGrid>
      <w:tr w:rsidR="00D20220" w:rsidRPr="00890A4C" w14:paraId="781A7E6A" w14:textId="77777777" w:rsidTr="00061D34">
        <w:trPr>
          <w:trHeight w:val="20"/>
        </w:trPr>
        <w:tc>
          <w:tcPr>
            <w:tcW w:w="1448" w:type="pct"/>
            <w:vAlign w:val="center"/>
          </w:tcPr>
          <w:p w14:paraId="0B8426FE" w14:textId="77777777" w:rsidR="00D20220" w:rsidRPr="00890A4C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</w:t>
            </w:r>
          </w:p>
        </w:tc>
        <w:tc>
          <w:tcPr>
            <w:tcW w:w="3552" w:type="pct"/>
            <w:vAlign w:val="center"/>
          </w:tcPr>
          <w:p w14:paraId="67D882B0" w14:textId="316387EC" w:rsidR="00D20220" w:rsidRPr="00890A4C" w:rsidRDefault="007B3D92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proofErr w:type="spellStart"/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Profesor</w:t>
            </w:r>
            <w:proofErr w:type="spellEnd"/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Ayudante</w:t>
            </w:r>
            <w:proofErr w:type="spellEnd"/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Doctor</w:t>
            </w:r>
          </w:p>
        </w:tc>
      </w:tr>
      <w:tr w:rsidR="00D20220" w:rsidRPr="00890A4C" w14:paraId="64627C7B" w14:textId="77777777" w:rsidTr="00061D34">
        <w:trPr>
          <w:trHeight w:val="20"/>
        </w:trPr>
        <w:tc>
          <w:tcPr>
            <w:tcW w:w="1448" w:type="pct"/>
            <w:vAlign w:val="center"/>
          </w:tcPr>
          <w:p w14:paraId="04195B90" w14:textId="77777777" w:rsidR="00D20220" w:rsidRPr="00890A4C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Organismo</w:t>
            </w:r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/ </w:t>
            </w: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</w:t>
            </w:r>
          </w:p>
        </w:tc>
        <w:tc>
          <w:tcPr>
            <w:tcW w:w="3552" w:type="pct"/>
            <w:vAlign w:val="center"/>
          </w:tcPr>
          <w:p w14:paraId="5BDA6506" w14:textId="244AEA75" w:rsidR="00D20220" w:rsidRPr="00890A4C" w:rsidRDefault="007B3D92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Universidad Complutense de Madrid</w:t>
            </w:r>
          </w:p>
        </w:tc>
      </w:tr>
      <w:tr w:rsidR="00D20220" w:rsidRPr="00890A4C" w14:paraId="102047B9" w14:textId="77777777" w:rsidTr="00061D34">
        <w:trPr>
          <w:trHeight w:val="20"/>
        </w:trPr>
        <w:tc>
          <w:tcPr>
            <w:tcW w:w="1448" w:type="pct"/>
            <w:vAlign w:val="center"/>
          </w:tcPr>
          <w:p w14:paraId="314E6AB4" w14:textId="77777777" w:rsidR="00D20220" w:rsidRPr="00890A4C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Departamento</w:t>
            </w:r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/ Centro</w:t>
            </w:r>
          </w:p>
        </w:tc>
        <w:tc>
          <w:tcPr>
            <w:tcW w:w="3552" w:type="pct"/>
          </w:tcPr>
          <w:p w14:paraId="28604413" w14:textId="0C64A980" w:rsidR="00D20220" w:rsidRPr="00890A4C" w:rsidRDefault="009870E5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Relaciones Internacionales e Historia Global</w:t>
            </w:r>
          </w:p>
        </w:tc>
      </w:tr>
      <w:tr w:rsidR="00D20220" w:rsidRPr="00890A4C" w14:paraId="4A2FC05A" w14:textId="77777777" w:rsidTr="00061D34">
        <w:trPr>
          <w:trHeight w:val="20"/>
        </w:trPr>
        <w:tc>
          <w:tcPr>
            <w:tcW w:w="1448" w:type="pct"/>
            <w:vAlign w:val="center"/>
          </w:tcPr>
          <w:p w14:paraId="2C2B84A3" w14:textId="77777777" w:rsidR="00D20220" w:rsidRPr="00890A4C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Palabras clave</w:t>
            </w:r>
          </w:p>
        </w:tc>
        <w:tc>
          <w:tcPr>
            <w:tcW w:w="3552" w:type="pct"/>
          </w:tcPr>
          <w:p w14:paraId="1C8C373C" w14:textId="55CFE064" w:rsidR="00D20220" w:rsidRPr="00890A4C" w:rsidRDefault="009870E5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Relaciones Internacionales, Oriente Medio, </w:t>
            </w:r>
            <w:r w:rsidR="00FD57F1" w:rsidRPr="00890A4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Orden Mundial, Política Exterior</w:t>
            </w:r>
            <w:r w:rsidR="0082611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España, Mediterráneo</w:t>
            </w: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70A365BC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>14. 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498" w:type="dxa"/>
        <w:tblInd w:w="-5" w:type="dxa"/>
        <w:tblLook w:val="04A0" w:firstRow="1" w:lastRow="0" w:firstColumn="1" w:lastColumn="0" w:noHBand="0" w:noVBand="1"/>
      </w:tblPr>
      <w:tblGrid>
        <w:gridCol w:w="1531"/>
        <w:gridCol w:w="7967"/>
      </w:tblGrid>
      <w:tr w:rsidR="00D20220" w:rsidRPr="00890A4C" w14:paraId="4B4847A2" w14:textId="77777777" w:rsidTr="00890A4C">
        <w:tc>
          <w:tcPr>
            <w:tcW w:w="1531" w:type="dxa"/>
            <w:vAlign w:val="center"/>
          </w:tcPr>
          <w:p w14:paraId="5AF5B8D7" w14:textId="77777777" w:rsidR="00D20220" w:rsidRPr="00890A4C" w:rsidRDefault="00D20220" w:rsidP="008A196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90A4C">
              <w:rPr>
                <w:rFonts w:ascii="Arial" w:hAnsi="Arial" w:cs="Arial"/>
                <w:b/>
                <w:sz w:val="20"/>
                <w:szCs w:val="20"/>
              </w:rPr>
              <w:t>Periodo</w:t>
            </w:r>
            <w:proofErr w:type="spellEnd"/>
          </w:p>
        </w:tc>
        <w:tc>
          <w:tcPr>
            <w:tcW w:w="7967" w:type="dxa"/>
            <w:vAlign w:val="center"/>
          </w:tcPr>
          <w:p w14:paraId="1FC10778" w14:textId="12A98E12" w:rsidR="00D20220" w:rsidRPr="00890A4C" w:rsidRDefault="00D20220" w:rsidP="008A19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b/>
                <w:sz w:val="20"/>
                <w:szCs w:val="20"/>
                <w:lang w:val="es-ES"/>
              </w:rPr>
              <w:t>Puesto/ Institución/ País</w:t>
            </w:r>
            <w:r w:rsidR="00111746" w:rsidRPr="00890A4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/ Motivo interrupción</w:t>
            </w:r>
          </w:p>
        </w:tc>
      </w:tr>
      <w:tr w:rsidR="0073016C" w:rsidRPr="00890A4C" w14:paraId="59BC711D" w14:textId="77777777" w:rsidTr="00890A4C">
        <w:tc>
          <w:tcPr>
            <w:tcW w:w="1531" w:type="dxa"/>
            <w:vAlign w:val="center"/>
          </w:tcPr>
          <w:p w14:paraId="2A5E1CF0" w14:textId="23482EE7" w:rsidR="0073016C" w:rsidRPr="0073016C" w:rsidRDefault="0073016C" w:rsidP="008A196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2022-</w:t>
            </w:r>
          </w:p>
        </w:tc>
        <w:tc>
          <w:tcPr>
            <w:tcW w:w="7967" w:type="dxa"/>
            <w:vAlign w:val="center"/>
          </w:tcPr>
          <w:p w14:paraId="7788E4BF" w14:textId="709A47BF" w:rsidR="0073016C" w:rsidRPr="0073016C" w:rsidRDefault="0073016C" w:rsidP="0025140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3016C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Profesor Ayudante Doctor. Universidad C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omplutense </w:t>
            </w:r>
            <w:r w:rsidR="00D20CC3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Madrid.</w:t>
            </w:r>
          </w:p>
        </w:tc>
      </w:tr>
      <w:tr w:rsidR="00D20220" w:rsidRPr="00890A4C" w14:paraId="45BF22A7" w14:textId="77777777" w:rsidTr="00890A4C">
        <w:tc>
          <w:tcPr>
            <w:tcW w:w="1531" w:type="dxa"/>
          </w:tcPr>
          <w:p w14:paraId="2EF0DECE" w14:textId="02C43778" w:rsidR="00D20220" w:rsidRPr="00890A4C" w:rsidRDefault="00465BD9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n-GB"/>
              </w:rPr>
              <w:t>2021</w:t>
            </w:r>
            <w:r w:rsidR="0035752D" w:rsidRPr="00890A4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4C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</w:p>
        </w:tc>
        <w:tc>
          <w:tcPr>
            <w:tcW w:w="7967" w:type="dxa"/>
          </w:tcPr>
          <w:p w14:paraId="69A04D37" w14:textId="431BB66F" w:rsidR="00D20220" w:rsidRPr="00890A4C" w:rsidRDefault="00465BD9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Profesor de Relaciones Internacionales. Universidad Europea de Madrid</w:t>
            </w:r>
            <w:r w:rsidR="00826119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D20220" w:rsidRPr="00890A4C" w14:paraId="3E152FF6" w14:textId="77777777" w:rsidTr="00890A4C">
        <w:tc>
          <w:tcPr>
            <w:tcW w:w="1531" w:type="dxa"/>
          </w:tcPr>
          <w:p w14:paraId="50A13B2E" w14:textId="57546163" w:rsidR="00D20220" w:rsidRPr="00890A4C" w:rsidRDefault="00D86ECC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n-GB"/>
              </w:rPr>
              <w:t>2020</w:t>
            </w:r>
            <w:r w:rsidR="00D20220" w:rsidRPr="00890A4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4C">
              <w:rPr>
                <w:rFonts w:ascii="Arial" w:hAnsi="Arial" w:cs="Arial"/>
                <w:sz w:val="20"/>
                <w:szCs w:val="20"/>
                <w:lang w:val="en-GB"/>
              </w:rPr>
              <w:t>2021</w:t>
            </w:r>
          </w:p>
        </w:tc>
        <w:tc>
          <w:tcPr>
            <w:tcW w:w="7967" w:type="dxa"/>
          </w:tcPr>
          <w:p w14:paraId="54683DBC" w14:textId="1EAFA8F8" w:rsidR="00D20220" w:rsidRPr="00890A4C" w:rsidRDefault="00792E81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Profesor de Relaciones Internacionales. Universidad Camilo José Cela.</w:t>
            </w:r>
          </w:p>
        </w:tc>
      </w:tr>
      <w:tr w:rsidR="00D86ECC" w:rsidRPr="00890A4C" w14:paraId="2CFF78AA" w14:textId="77777777" w:rsidTr="00890A4C">
        <w:tc>
          <w:tcPr>
            <w:tcW w:w="1531" w:type="dxa"/>
          </w:tcPr>
          <w:p w14:paraId="3DD61546" w14:textId="37DD16A0" w:rsidR="00D86ECC" w:rsidRPr="00890A4C" w:rsidRDefault="00792E81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2019-2020</w:t>
            </w:r>
          </w:p>
        </w:tc>
        <w:tc>
          <w:tcPr>
            <w:tcW w:w="7967" w:type="dxa"/>
          </w:tcPr>
          <w:p w14:paraId="58FAEA68" w14:textId="41417BC9" w:rsidR="00D86ECC" w:rsidRPr="00890A4C" w:rsidRDefault="00792E81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Investigador postdoctoral. Universidad Autónoma de Madrid</w:t>
            </w:r>
            <w:r w:rsidR="00826119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D86ECC" w:rsidRPr="00890A4C" w14:paraId="4BE77A69" w14:textId="77777777" w:rsidTr="00890A4C">
        <w:tc>
          <w:tcPr>
            <w:tcW w:w="1531" w:type="dxa"/>
          </w:tcPr>
          <w:p w14:paraId="18011EC5" w14:textId="206699F9" w:rsidR="00D86ECC" w:rsidRPr="00890A4C" w:rsidRDefault="00792E81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20</w:t>
            </w:r>
            <w:r w:rsidR="004647CF" w:rsidRPr="00890A4C">
              <w:rPr>
                <w:rFonts w:ascii="Arial" w:hAnsi="Arial" w:cs="Arial"/>
                <w:sz w:val="20"/>
                <w:szCs w:val="20"/>
                <w:lang w:val="es-ES"/>
              </w:rPr>
              <w:t>18-2019</w:t>
            </w:r>
          </w:p>
        </w:tc>
        <w:tc>
          <w:tcPr>
            <w:tcW w:w="7967" w:type="dxa"/>
          </w:tcPr>
          <w:p w14:paraId="7E061F30" w14:textId="21B1B771" w:rsidR="00D86ECC" w:rsidRPr="00890A4C" w:rsidRDefault="004647CF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Técnico de proyectos de investigación. Universidad Autónoma de Madrid.</w:t>
            </w:r>
          </w:p>
        </w:tc>
      </w:tr>
      <w:tr w:rsidR="004647CF" w:rsidRPr="00890A4C" w14:paraId="65E2E9E6" w14:textId="77777777" w:rsidTr="00890A4C">
        <w:tc>
          <w:tcPr>
            <w:tcW w:w="1531" w:type="dxa"/>
          </w:tcPr>
          <w:p w14:paraId="7727C1A2" w14:textId="5A94BA8F" w:rsidR="004647CF" w:rsidRPr="00890A4C" w:rsidRDefault="00CB6158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2016-2017</w:t>
            </w:r>
          </w:p>
        </w:tc>
        <w:tc>
          <w:tcPr>
            <w:tcW w:w="7967" w:type="dxa"/>
          </w:tcPr>
          <w:p w14:paraId="4B3C5DAF" w14:textId="486F26AE" w:rsidR="004647CF" w:rsidRPr="00890A4C" w:rsidRDefault="00CB6158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 xml:space="preserve">Consultor senior en </w:t>
            </w:r>
            <w:proofErr w:type="spellStart"/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Vonselma</w:t>
            </w:r>
            <w:proofErr w:type="spellEnd"/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 xml:space="preserve"> International. España.</w:t>
            </w:r>
          </w:p>
        </w:tc>
      </w:tr>
      <w:tr w:rsidR="00375C9D" w:rsidRPr="00890A4C" w14:paraId="481E681A" w14:textId="77777777" w:rsidTr="00890A4C">
        <w:tc>
          <w:tcPr>
            <w:tcW w:w="1531" w:type="dxa"/>
          </w:tcPr>
          <w:p w14:paraId="64656B54" w14:textId="58631B09" w:rsidR="00375C9D" w:rsidRPr="00890A4C" w:rsidRDefault="00375C9D" w:rsidP="008A19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0A4C">
              <w:rPr>
                <w:rFonts w:ascii="Arial" w:hAnsi="Arial" w:cs="Arial"/>
                <w:sz w:val="20"/>
                <w:szCs w:val="20"/>
              </w:rPr>
              <w:t xml:space="preserve">2015. </w:t>
            </w:r>
          </w:p>
        </w:tc>
        <w:tc>
          <w:tcPr>
            <w:tcW w:w="7967" w:type="dxa"/>
          </w:tcPr>
          <w:p w14:paraId="21D37439" w14:textId="3FF7B75F" w:rsidR="00375C9D" w:rsidRPr="00890A4C" w:rsidRDefault="00375C9D" w:rsidP="008A196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0A4C">
              <w:rPr>
                <w:rFonts w:ascii="Arial" w:hAnsi="Arial" w:cs="Arial"/>
                <w:sz w:val="20"/>
                <w:szCs w:val="20"/>
                <w:lang w:val="es-ES"/>
              </w:rPr>
              <w:t>Ayudante de Investigación. Real Instituto Elcano. España.</w:t>
            </w:r>
          </w:p>
        </w:tc>
      </w:tr>
    </w:tbl>
    <w:p w14:paraId="45C8BC42" w14:textId="7C3E0D60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09B412DE" w14:textId="538C8C9D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3"/>
        <w:gridCol w:w="3827"/>
        <w:gridCol w:w="993"/>
      </w:tblGrid>
      <w:tr w:rsidR="000C2C5E" w:rsidRPr="00890A4C" w14:paraId="03BA8401" w14:textId="77777777" w:rsidTr="00061D34">
        <w:tc>
          <w:tcPr>
            <w:tcW w:w="4673" w:type="dxa"/>
          </w:tcPr>
          <w:p w14:paraId="0C4740B7" w14:textId="38E466E4" w:rsidR="000C2C5E" w:rsidRPr="00890A4C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  <w:t>Grado/Master/Tesis</w:t>
            </w:r>
          </w:p>
        </w:tc>
        <w:tc>
          <w:tcPr>
            <w:tcW w:w="3827" w:type="dxa"/>
          </w:tcPr>
          <w:p w14:paraId="248A76BD" w14:textId="2A298C54" w:rsidR="000C2C5E" w:rsidRPr="00890A4C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  <w:t>Universidad/Pais</w:t>
            </w:r>
          </w:p>
        </w:tc>
        <w:tc>
          <w:tcPr>
            <w:tcW w:w="993" w:type="dxa"/>
          </w:tcPr>
          <w:p w14:paraId="6EF9E45C" w14:textId="4DBF4ECC" w:rsidR="000C2C5E" w:rsidRPr="00890A4C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/>
                <w:sz w:val="20"/>
                <w:szCs w:val="20"/>
                <w:lang w:val="nb-NO"/>
              </w:rPr>
              <w:t>Año</w:t>
            </w:r>
          </w:p>
        </w:tc>
      </w:tr>
      <w:tr w:rsidR="000C2C5E" w:rsidRPr="00890A4C" w14:paraId="6D86F667" w14:textId="77777777" w:rsidTr="00061D34">
        <w:tc>
          <w:tcPr>
            <w:tcW w:w="4673" w:type="dxa"/>
          </w:tcPr>
          <w:p w14:paraId="2566C11A" w14:textId="729AE649" w:rsidR="000C2C5E" w:rsidRPr="00890A4C" w:rsidRDefault="001B7D6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Doctor Cum Laude</w:t>
            </w:r>
            <w:r w:rsidR="00155979"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 xml:space="preserve"> en Relaciones Internacionales</w:t>
            </w:r>
          </w:p>
        </w:tc>
        <w:tc>
          <w:tcPr>
            <w:tcW w:w="3827" w:type="dxa"/>
          </w:tcPr>
          <w:p w14:paraId="720AD8C3" w14:textId="77926156" w:rsidR="00155979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Universidad Complutense de Madrid.</w:t>
            </w:r>
          </w:p>
        </w:tc>
        <w:tc>
          <w:tcPr>
            <w:tcW w:w="993" w:type="dxa"/>
          </w:tcPr>
          <w:p w14:paraId="252A9446" w14:textId="6A212AD8" w:rsidR="000C2C5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2018</w:t>
            </w:r>
          </w:p>
        </w:tc>
      </w:tr>
      <w:tr w:rsidR="000C2C5E" w:rsidRPr="00890A4C" w14:paraId="0A2C1F24" w14:textId="77777777" w:rsidTr="00061D34">
        <w:tc>
          <w:tcPr>
            <w:tcW w:w="4673" w:type="dxa"/>
          </w:tcPr>
          <w:p w14:paraId="025E0552" w14:textId="77777777" w:rsidR="000C2C5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Máster en Gobernanza, Marketing</w:t>
            </w:r>
          </w:p>
          <w:p w14:paraId="6DA7B75D" w14:textId="503DD11D" w:rsidR="00155979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Político y Comunicación Estratégica</w:t>
            </w:r>
          </w:p>
        </w:tc>
        <w:tc>
          <w:tcPr>
            <w:tcW w:w="3827" w:type="dxa"/>
          </w:tcPr>
          <w:p w14:paraId="563264FE" w14:textId="77B8FF6C" w:rsidR="000C2C5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Universidad Rey Juan Carlos.</w:t>
            </w:r>
          </w:p>
        </w:tc>
        <w:tc>
          <w:tcPr>
            <w:tcW w:w="993" w:type="dxa"/>
          </w:tcPr>
          <w:p w14:paraId="66594800" w14:textId="5323BA2E" w:rsidR="000C2C5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2016</w:t>
            </w:r>
          </w:p>
        </w:tc>
      </w:tr>
      <w:tr w:rsidR="001B7D6E" w:rsidRPr="00890A4C" w14:paraId="26630020" w14:textId="77777777" w:rsidTr="00061D34">
        <w:tc>
          <w:tcPr>
            <w:tcW w:w="4673" w:type="dxa"/>
          </w:tcPr>
          <w:p w14:paraId="4F941B12" w14:textId="77777777" w:rsidR="001B7D6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Máster en Economía Internacional</w:t>
            </w:r>
          </w:p>
          <w:p w14:paraId="1920B08E" w14:textId="765F0350" w:rsidR="00155979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Y Desarrollo</w:t>
            </w:r>
          </w:p>
        </w:tc>
        <w:tc>
          <w:tcPr>
            <w:tcW w:w="3827" w:type="dxa"/>
          </w:tcPr>
          <w:p w14:paraId="16220810" w14:textId="09C137CF" w:rsidR="00155979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 xml:space="preserve">Universidad Complutense de Madrid. </w:t>
            </w:r>
          </w:p>
        </w:tc>
        <w:tc>
          <w:tcPr>
            <w:tcW w:w="993" w:type="dxa"/>
          </w:tcPr>
          <w:p w14:paraId="329C0470" w14:textId="10B01005" w:rsidR="001B7D6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2015</w:t>
            </w:r>
          </w:p>
        </w:tc>
      </w:tr>
      <w:tr w:rsidR="001B7D6E" w:rsidRPr="00890A4C" w14:paraId="4B35B779" w14:textId="77777777" w:rsidTr="00061D34">
        <w:tc>
          <w:tcPr>
            <w:tcW w:w="4673" w:type="dxa"/>
          </w:tcPr>
          <w:p w14:paraId="53CE7895" w14:textId="5599902C" w:rsidR="001B7D6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Grado en Relaciones Internacionales</w:t>
            </w:r>
          </w:p>
        </w:tc>
        <w:tc>
          <w:tcPr>
            <w:tcW w:w="3827" w:type="dxa"/>
          </w:tcPr>
          <w:p w14:paraId="32F4CEF6" w14:textId="560F835B" w:rsidR="00155979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Universidad Complutense de Madrid.</w:t>
            </w:r>
          </w:p>
        </w:tc>
        <w:tc>
          <w:tcPr>
            <w:tcW w:w="993" w:type="dxa"/>
          </w:tcPr>
          <w:p w14:paraId="74B47D3E" w14:textId="56A99B7C" w:rsidR="001B7D6E" w:rsidRPr="00890A4C" w:rsidRDefault="00155979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</w:pPr>
            <w:r w:rsidRPr="00890A4C">
              <w:rPr>
                <w:rFonts w:ascii="Arial" w:eastAsia="Times New Roman" w:hAnsi="Arial" w:cs="Arial"/>
                <w:bCs/>
                <w:sz w:val="20"/>
                <w:szCs w:val="20"/>
                <w:lang w:val="nb-NO"/>
              </w:rPr>
              <w:t>2013</w:t>
            </w:r>
          </w:p>
        </w:tc>
      </w:tr>
    </w:tbl>
    <w:p w14:paraId="77D9E32E" w14:textId="2DD0E5EF" w:rsidR="000C2C5E" w:rsidRPr="00890A4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2C2F30E5" w:rsid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</w:p>
    <w:p w14:paraId="0CE217F5" w14:textId="797A9029" w:rsidR="005E7ED5" w:rsidRDefault="00F04B11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David Hernández Martínez es profe</w:t>
      </w:r>
      <w:r w:rsidR="004B3755">
        <w:rPr>
          <w:rFonts w:ascii="Arial" w:hAnsi="Arial" w:cs="Arial"/>
          <w:iCs/>
          <w:sz w:val="20"/>
          <w:szCs w:val="20"/>
        </w:rPr>
        <w:t xml:space="preserve">sor ayudante doctor de la Universidad Complutense de Madrid. Es miembro del Grupo de Investigación Complutense </w:t>
      </w:r>
      <w:r w:rsidR="00487F5A">
        <w:rPr>
          <w:rFonts w:ascii="Arial" w:hAnsi="Arial" w:cs="Arial"/>
          <w:iCs/>
          <w:sz w:val="20"/>
          <w:szCs w:val="20"/>
        </w:rPr>
        <w:t>sobre el Magreb y Oriente Medio y miembro del Grupo de Investiga</w:t>
      </w:r>
      <w:r w:rsidR="005A266D">
        <w:rPr>
          <w:rFonts w:ascii="Arial" w:hAnsi="Arial" w:cs="Arial"/>
          <w:iCs/>
          <w:sz w:val="20"/>
          <w:szCs w:val="20"/>
        </w:rPr>
        <w:t>ción Complutense de Paz y Seguridad Internacional</w:t>
      </w:r>
      <w:r w:rsidR="00A20176">
        <w:rPr>
          <w:rFonts w:ascii="Arial" w:hAnsi="Arial" w:cs="Arial"/>
          <w:iCs/>
          <w:sz w:val="20"/>
          <w:szCs w:val="20"/>
        </w:rPr>
        <w:t xml:space="preserve">. </w:t>
      </w:r>
      <w:r w:rsidR="00A4724A">
        <w:rPr>
          <w:rFonts w:ascii="Arial" w:hAnsi="Arial" w:cs="Arial"/>
          <w:iCs/>
          <w:sz w:val="20"/>
          <w:szCs w:val="20"/>
        </w:rPr>
        <w:t xml:space="preserve">Miembro del área de relaciones internacionales del Instituto de Ciencia de la Administración (ICCA-UCM). </w:t>
      </w:r>
    </w:p>
    <w:p w14:paraId="669FBEBE" w14:textId="0C43C0BA" w:rsidR="004A765A" w:rsidRDefault="00616260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David Hernández Martínez es coordinador </w:t>
      </w:r>
      <w:r w:rsidR="001935BB">
        <w:rPr>
          <w:rFonts w:ascii="Arial" w:hAnsi="Arial" w:cs="Arial"/>
          <w:iCs/>
          <w:sz w:val="20"/>
          <w:szCs w:val="20"/>
        </w:rPr>
        <w:t xml:space="preserve">del grado de Relaciones Internacionales y </w:t>
      </w:r>
      <w:r>
        <w:rPr>
          <w:rFonts w:ascii="Arial" w:hAnsi="Arial" w:cs="Arial"/>
          <w:iCs/>
          <w:sz w:val="20"/>
          <w:szCs w:val="20"/>
        </w:rPr>
        <w:t xml:space="preserve">del programa de mentorías de la facultad de ciencias políticas y sociología de la Universidad Complutense de Madrid. </w:t>
      </w:r>
      <w:r w:rsidR="001D6210">
        <w:rPr>
          <w:rFonts w:ascii="Arial" w:hAnsi="Arial" w:cs="Arial"/>
          <w:iCs/>
          <w:sz w:val="20"/>
          <w:szCs w:val="20"/>
        </w:rPr>
        <w:t xml:space="preserve">Colaborador de medios </w:t>
      </w:r>
      <w:r w:rsidR="00296DFE">
        <w:rPr>
          <w:rFonts w:ascii="Arial" w:hAnsi="Arial" w:cs="Arial"/>
          <w:iCs/>
          <w:sz w:val="20"/>
          <w:szCs w:val="20"/>
        </w:rPr>
        <w:t xml:space="preserve">como El Orden Mundial. </w:t>
      </w:r>
      <w:r w:rsidR="004A43FA">
        <w:rPr>
          <w:rFonts w:ascii="Arial" w:hAnsi="Arial" w:cs="Arial"/>
          <w:iCs/>
          <w:sz w:val="20"/>
          <w:szCs w:val="20"/>
        </w:rPr>
        <w:t xml:space="preserve">Forma parte del Foro de Investigación sobre el Mundo Árabe y Musulmán (FIMAM). </w:t>
      </w:r>
      <w:r w:rsidR="00A20176">
        <w:rPr>
          <w:rFonts w:ascii="Arial" w:hAnsi="Arial" w:cs="Arial"/>
          <w:iCs/>
          <w:sz w:val="20"/>
          <w:szCs w:val="20"/>
        </w:rPr>
        <w:t xml:space="preserve">Ha realizado estancias de investigación en la Universidad de Lancaster, en la Universidad de Exeter y en la Universidad London School </w:t>
      </w:r>
      <w:proofErr w:type="spellStart"/>
      <w:r w:rsidR="00A20176">
        <w:rPr>
          <w:rFonts w:ascii="Arial" w:hAnsi="Arial" w:cs="Arial"/>
          <w:iCs/>
          <w:sz w:val="20"/>
          <w:szCs w:val="20"/>
        </w:rPr>
        <w:t>of</w:t>
      </w:r>
      <w:proofErr w:type="spellEnd"/>
      <w:r w:rsidR="00A2017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A20176">
        <w:rPr>
          <w:rFonts w:ascii="Arial" w:hAnsi="Arial" w:cs="Arial"/>
          <w:iCs/>
          <w:sz w:val="20"/>
          <w:szCs w:val="20"/>
        </w:rPr>
        <w:t>Economics</w:t>
      </w:r>
      <w:proofErr w:type="spellEnd"/>
      <w:r w:rsidR="00A20176">
        <w:rPr>
          <w:rFonts w:ascii="Arial" w:hAnsi="Arial" w:cs="Arial"/>
          <w:iCs/>
          <w:sz w:val="20"/>
          <w:szCs w:val="20"/>
        </w:rPr>
        <w:t xml:space="preserve"> and </w:t>
      </w:r>
      <w:proofErr w:type="spellStart"/>
      <w:r w:rsidR="00A20176">
        <w:rPr>
          <w:rFonts w:ascii="Arial" w:hAnsi="Arial" w:cs="Arial"/>
          <w:iCs/>
          <w:sz w:val="20"/>
          <w:szCs w:val="20"/>
        </w:rPr>
        <w:t>Political</w:t>
      </w:r>
      <w:proofErr w:type="spellEnd"/>
      <w:r w:rsidR="00A20176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A20176">
        <w:rPr>
          <w:rFonts w:ascii="Arial" w:hAnsi="Arial" w:cs="Arial"/>
          <w:iCs/>
          <w:sz w:val="20"/>
          <w:szCs w:val="20"/>
        </w:rPr>
        <w:t>Science.</w:t>
      </w:r>
      <w:r w:rsidR="00883D7B">
        <w:rPr>
          <w:rFonts w:ascii="Arial" w:hAnsi="Arial" w:cs="Arial"/>
          <w:iCs/>
          <w:sz w:val="20"/>
          <w:szCs w:val="20"/>
        </w:rPr>
        <w:t>Sus</w:t>
      </w:r>
      <w:proofErr w:type="spellEnd"/>
      <w:r w:rsidR="00883D7B">
        <w:rPr>
          <w:rFonts w:ascii="Arial" w:hAnsi="Arial" w:cs="Arial"/>
          <w:iCs/>
          <w:sz w:val="20"/>
          <w:szCs w:val="20"/>
        </w:rPr>
        <w:t xml:space="preserve"> áreas de especialidad son dinámicas regionales en Oriente Medio y el Mediterráneo. Política Exterior de España. Crisis del orden mundial y el impacto de las nuevas tecnologías. </w:t>
      </w:r>
    </w:p>
    <w:p w14:paraId="7D9114B4" w14:textId="2A628CC8" w:rsidR="00883D7B" w:rsidRDefault="00412D79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David Hernández Martínez ha sido anteriormente profesor de relaciones internacionales en la Universidad Europea de Madrid, profesor de relaciones internacionales en la Universidad Camilo José Cela, investigador </w:t>
      </w:r>
      <w:proofErr w:type="spellStart"/>
      <w:r>
        <w:rPr>
          <w:rFonts w:ascii="Arial" w:hAnsi="Arial" w:cs="Arial"/>
          <w:iCs/>
          <w:sz w:val="20"/>
          <w:szCs w:val="20"/>
        </w:rPr>
        <w:t>postdocotral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de la Universidad Autónoma de Madrid, técnico de gestión de proyectos de investigación de la Universidad</w:t>
      </w:r>
      <w:r w:rsidR="00CC36D0">
        <w:rPr>
          <w:rFonts w:ascii="Arial" w:hAnsi="Arial" w:cs="Arial"/>
          <w:iCs/>
          <w:sz w:val="20"/>
          <w:szCs w:val="20"/>
        </w:rPr>
        <w:t xml:space="preserve"> Autónoma de Madrid, profesor de análisis internacional del Lisa </w:t>
      </w:r>
      <w:proofErr w:type="spellStart"/>
      <w:r w:rsidR="00CC36D0">
        <w:rPr>
          <w:rFonts w:ascii="Arial" w:hAnsi="Arial" w:cs="Arial"/>
          <w:iCs/>
          <w:sz w:val="20"/>
          <w:szCs w:val="20"/>
        </w:rPr>
        <w:t>Institute</w:t>
      </w:r>
      <w:proofErr w:type="spellEnd"/>
      <w:r w:rsidR="00CC36D0">
        <w:rPr>
          <w:rFonts w:ascii="Arial" w:hAnsi="Arial" w:cs="Arial"/>
          <w:iCs/>
          <w:sz w:val="20"/>
          <w:szCs w:val="20"/>
        </w:rPr>
        <w:t xml:space="preserve">. Consultor senior de la consultora </w:t>
      </w:r>
      <w:proofErr w:type="spellStart"/>
      <w:r w:rsidR="00CC36D0">
        <w:rPr>
          <w:rFonts w:ascii="Arial" w:hAnsi="Arial" w:cs="Arial"/>
          <w:iCs/>
          <w:sz w:val="20"/>
          <w:szCs w:val="20"/>
        </w:rPr>
        <w:t>Vonselma</w:t>
      </w:r>
      <w:proofErr w:type="spellEnd"/>
      <w:r w:rsidR="00CC36D0">
        <w:rPr>
          <w:rFonts w:ascii="Arial" w:hAnsi="Arial" w:cs="Arial"/>
          <w:iCs/>
          <w:sz w:val="20"/>
          <w:szCs w:val="20"/>
        </w:rPr>
        <w:t xml:space="preserve"> Internacional y ayudante de investigación</w:t>
      </w:r>
      <w:r w:rsidR="00695D29">
        <w:rPr>
          <w:rFonts w:ascii="Arial" w:hAnsi="Arial" w:cs="Arial"/>
          <w:iCs/>
          <w:sz w:val="20"/>
          <w:szCs w:val="20"/>
        </w:rPr>
        <w:t xml:space="preserve"> en prácticas</w:t>
      </w:r>
      <w:r w:rsidR="00CC36D0">
        <w:rPr>
          <w:rFonts w:ascii="Arial" w:hAnsi="Arial" w:cs="Arial"/>
          <w:iCs/>
          <w:sz w:val="20"/>
          <w:szCs w:val="20"/>
        </w:rPr>
        <w:t xml:space="preserve"> en el Real Instituto Elcano. </w:t>
      </w:r>
    </w:p>
    <w:p w14:paraId="4D743F66" w14:textId="4391501E" w:rsidR="00695D29" w:rsidRPr="004A765A" w:rsidRDefault="00695D29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David Hernández Martínez es doctor cum laude con mención internacional por la Universidad Complutense de Madrid. </w:t>
      </w:r>
      <w:r w:rsidR="00BB79E5">
        <w:rPr>
          <w:rFonts w:ascii="Arial" w:hAnsi="Arial" w:cs="Arial"/>
          <w:iCs/>
          <w:sz w:val="20"/>
          <w:szCs w:val="20"/>
        </w:rPr>
        <w:t>Promoción del VII Curso de Defensa Nacional para Jóvenes del Centro Superior d</w:t>
      </w:r>
      <w:r w:rsidR="002226E5">
        <w:rPr>
          <w:rFonts w:ascii="Arial" w:hAnsi="Arial" w:cs="Arial"/>
          <w:iCs/>
          <w:sz w:val="20"/>
          <w:szCs w:val="20"/>
        </w:rPr>
        <w:t xml:space="preserve">e Estudios de </w:t>
      </w:r>
      <w:r w:rsidR="00597EE3">
        <w:rPr>
          <w:rFonts w:ascii="Arial" w:hAnsi="Arial" w:cs="Arial"/>
          <w:iCs/>
          <w:sz w:val="20"/>
          <w:szCs w:val="20"/>
        </w:rPr>
        <w:t xml:space="preserve">la Defensa Nacional. </w:t>
      </w:r>
      <w:r>
        <w:rPr>
          <w:rFonts w:ascii="Arial" w:hAnsi="Arial" w:cs="Arial"/>
          <w:iCs/>
          <w:sz w:val="20"/>
          <w:szCs w:val="20"/>
        </w:rPr>
        <w:t xml:space="preserve">Tiene un master en gobernanza, marketing político y comunicación estratégica por el Instituto de Derecho Público de la Universidad Rey Juan Carlos. Además de un máster en economía internacional y desarrollo por la Universidad Complutense de Madrid. Es graduado en Relaciones Internacionales por la Universidad Complutense de Madrid.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7D1F8020" w14:textId="77777777" w:rsidR="00426C29" w:rsidRDefault="00ED64BD" w:rsidP="00597EE3">
      <w:pPr>
        <w:spacing w:after="120" w:line="240" w:lineRule="auto"/>
        <w:jc w:val="both"/>
        <w:rPr>
          <w:rFonts w:ascii="Arial" w:hAnsi="Arial" w:cs="Arial"/>
          <w:i/>
        </w:rPr>
      </w:pPr>
      <w:r w:rsidRPr="006F50BD">
        <w:rPr>
          <w:rFonts w:ascii="Arial" w:hAnsi="Arial" w:cs="Arial"/>
          <w:b/>
        </w:rPr>
        <w:t>Part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</w:p>
    <w:p w14:paraId="09D5BBE9" w14:textId="77777777" w:rsidR="00061D34" w:rsidRDefault="007A0A53" w:rsidP="00061D34">
      <w:pPr>
        <w:spacing w:after="120" w:line="240" w:lineRule="auto"/>
        <w:jc w:val="both"/>
        <w:rPr>
          <w:rFonts w:ascii="Arial" w:hAnsi="Arial" w:cs="Arial"/>
          <w:b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</w:p>
    <w:p w14:paraId="48687D40" w14:textId="42A33284" w:rsidR="00F37849" w:rsidRPr="00890A4C" w:rsidRDefault="00F37849" w:rsidP="00061D34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90A4C">
        <w:rPr>
          <w:rFonts w:ascii="Arial" w:hAnsi="Arial" w:cs="Arial"/>
          <w:b/>
          <w:bCs/>
          <w:sz w:val="20"/>
          <w:szCs w:val="20"/>
        </w:rPr>
        <w:t>Libros</w:t>
      </w:r>
    </w:p>
    <w:p w14:paraId="6B99DE35" w14:textId="776E881C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(2023). El nuevo orden regional en Oriente Medio. A coruña, Editorial Colex. </w:t>
      </w:r>
    </w:p>
    <w:p w14:paraId="08EE8EEB" w14:textId="543F5A7C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(2020): El Reino de Arabia Saudí y la Hegemonía de Oriente Medio Editorial La Catarata, Madrid. </w:t>
      </w:r>
    </w:p>
    <w:p w14:paraId="51C304FF" w14:textId="77777777" w:rsidR="003B0493" w:rsidRDefault="00F37849" w:rsidP="003B0493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A4C">
        <w:rPr>
          <w:rFonts w:ascii="Arial" w:hAnsi="Arial" w:cs="Arial"/>
          <w:b/>
          <w:bCs/>
          <w:sz w:val="20"/>
          <w:szCs w:val="20"/>
        </w:rPr>
        <w:t>Capítulos de libros</w:t>
      </w:r>
    </w:p>
    <w:p w14:paraId="112146CE" w14:textId="524A5F9C" w:rsidR="003B0493" w:rsidRPr="003B0493" w:rsidRDefault="003B0493" w:rsidP="003B0493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3B0493">
        <w:rPr>
          <w:rFonts w:ascii="Arial" w:hAnsi="Arial" w:cs="Arial"/>
          <w:sz w:val="20"/>
          <w:szCs w:val="20"/>
          <w:lang w:val="en-GB"/>
        </w:rPr>
        <w:t xml:space="preserve">Hernández, D. (2025). “Digital warfare and social media in the Middle East: regional changes and the struggle for information control”. Díaz Mater G, y Moral, P. (ed.). Disinformation and counternarratives in International Security. Cognitive Competition. Routledge, 151-168. </w:t>
      </w:r>
    </w:p>
    <w:p w14:paraId="7181C77E" w14:textId="3D30D5FB" w:rsidR="003B0493" w:rsidRPr="003B0493" w:rsidRDefault="003B0493" w:rsidP="003B0493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B0493">
        <w:rPr>
          <w:rFonts w:ascii="Arial" w:hAnsi="Arial" w:cs="Arial"/>
          <w:sz w:val="20"/>
          <w:szCs w:val="20"/>
        </w:rPr>
        <w:t xml:space="preserve">Hernández, D. (2025). “Arabia Saudí ante la cuestión palestina: orden interno y liderazgo regional”. Álvarez-Ossorio, I, y Domínguez de Olazábal, I. (eds.). La península Arábiga e Irán ante la cuestión palestina. </w:t>
      </w:r>
      <w:proofErr w:type="spellStart"/>
      <w:r w:rsidRPr="003B0493">
        <w:rPr>
          <w:rFonts w:ascii="Arial" w:hAnsi="Arial" w:cs="Arial"/>
          <w:sz w:val="20"/>
          <w:szCs w:val="20"/>
          <w:lang w:val="en-GB"/>
        </w:rPr>
        <w:t>Ediciones</w:t>
      </w:r>
      <w:proofErr w:type="spellEnd"/>
      <w:r w:rsidRPr="003B0493">
        <w:rPr>
          <w:rFonts w:ascii="Arial" w:hAnsi="Arial" w:cs="Arial"/>
          <w:sz w:val="20"/>
          <w:szCs w:val="20"/>
          <w:lang w:val="en-GB"/>
        </w:rPr>
        <w:t xml:space="preserve"> Universidad de Granada, pp. 199-226. </w:t>
      </w:r>
    </w:p>
    <w:p w14:paraId="601531EB" w14:textId="7DB0AF55" w:rsidR="003B0493" w:rsidRPr="003B0493" w:rsidRDefault="003B0493" w:rsidP="003B0493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B0493">
        <w:rPr>
          <w:rFonts w:ascii="Arial" w:hAnsi="Arial" w:cs="Arial"/>
          <w:sz w:val="20"/>
          <w:szCs w:val="20"/>
        </w:rPr>
        <w:t xml:space="preserve">Hernández, D; (2025). “La política exterior de España hacia Oriente Medio: génesis de la presencia española en una región estratégica”. Hernández, D; y Calvillo, J.M. España en el mundo. El papel de España en el nuevo orden mundial. Guillermo Escolar Editor, 217-236. </w:t>
      </w:r>
    </w:p>
    <w:p w14:paraId="30E34BA9" w14:textId="6EA09894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890A4C">
        <w:rPr>
          <w:rFonts w:ascii="Arial" w:hAnsi="Arial" w:cs="Arial"/>
          <w:sz w:val="20"/>
          <w:szCs w:val="20"/>
          <w:lang w:val="en-GB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  <w:lang w:val="en-GB"/>
        </w:rPr>
        <w:t xml:space="preserve">Hernández, D. (2024). Global Regionalization and the Fourth Industrial Revolution. Hernández, D; y Calvillo, J.M. (eds.). International Relations and Technological Revolution 4.0. World Order, Power and New International Society. Switzerland, Springer, pp. 135-153. </w:t>
      </w:r>
    </w:p>
    <w:p w14:paraId="4915245B" w14:textId="6B231BB2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>Hernández, D. (2024). OTAN y el flanco sur: la presencia de Rusia en el Sahel. García, C; et al. (coordinadores). Comprendiendo las alianzas y los regímenes de seguridad en las relaciones internacionales: el papel de la OTAN en el siglo XXI. Valencia, Tirant lo Blanc, pp. 373-392</w:t>
      </w:r>
    </w:p>
    <w:p w14:paraId="4B2093F8" w14:textId="05BC5D95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Hernández, D. (2024). Espacios de conflicto y rivalidad por el poder internacional. Hernández, D; y Calatrava, A. (coordinadores). Poder y Orden Mundial en el Siglo XXI. Una visión desde las Relaciones Internacionales. Barcelona J.M Bosch Editor, pp. 259-290. </w:t>
      </w:r>
    </w:p>
    <w:p w14:paraId="7BCE9867" w14:textId="3B43010D" w:rsidR="00F37849" w:rsidRPr="00890A4C" w:rsidRDefault="00AF755C" w:rsidP="00890A4C">
      <w:pPr>
        <w:pStyle w:val="Prrafodelista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D, (2024). La autonomía estratégica de la UE en el Mediterráneo. Benedicto Solsona, M.A. (coord.). Europa durante la guerra en Ucrania. Geopolítica y autonomía estratégica abierta. A Coruña, Editorial Colex, pp. 211-230. </w:t>
      </w:r>
    </w:p>
    <w:p w14:paraId="5CD988E3" w14:textId="77777777" w:rsidR="00AF755C" w:rsidRPr="00890A4C" w:rsidRDefault="00AF755C" w:rsidP="00AF75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>Hernández Martínez, D; (2023): “La política exterior de EEUU y Rusia en Oriente Medio y norte de África”. Hernández, D; y Casani, A. (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coords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.): El impacto de la Guerra de Ucrania en el norte de África y Oriente Medio. Madrid, Editorial Dykinson, pp. 147-162. </w:t>
      </w:r>
    </w:p>
    <w:p w14:paraId="5ED5BC1E" w14:textId="7045A3E8" w:rsidR="00F37849" w:rsidRPr="00890A4C" w:rsidRDefault="00AF755C" w:rsidP="00AF755C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(2023): “La guerra de Rusia contra Ucrania: impacto geopolítico en Oriente Medio y norte de África”.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Brochner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, G; et al (directores.): ¿Hacia un nuevo telón de acero? 30 años de geopolítica en la posguerra fría. Valencia, Editorial Tirant Humanidades, pp. 207-234. </w:t>
      </w:r>
    </w:p>
    <w:p w14:paraId="489EC2C9" w14:textId="4F944989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(2023): “África y su impacto geopolítico en la Unión Europea: el complejo contexto del Sahel”. Benedicto, M.A. (coord.): La Unión Europea como poder global. Autonomía estratégica y despertar geopolítico. Valencia, Editorial Tirant Humanidades, pp. 283-306. </w:t>
      </w:r>
    </w:p>
    <w:p w14:paraId="0DA3647A" w14:textId="562809EA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(2023): “Dinámicas de cambio en el sur global: crisis y conflictos en América Latina, África Subsahariana y Asia”. Calatrava, A; y Calvillo, J.M. (eds.): El Orden Mundial en transición. Madrid: Editorial Dykinson, pp. 125-138. </w:t>
      </w:r>
    </w:p>
    <w:p w14:paraId="50524C6C" w14:textId="24E910DB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González del Miño, P; y Hernández Martínez, D. (2023): “La rivalidad entre potencias del Golfo en el norte de África. Intereses convergentes y divergentes”. Azaola, B; y Hernando de Larramendi, M (eds.): Cambios, crisis y movilizaciones en el Mediterráneo Occidental. Granada: Editorial Comares, 73-86. </w:t>
      </w:r>
    </w:p>
    <w:p w14:paraId="004ABC9B" w14:textId="3335AC5A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Hernández Martínez, D. (2022): “La visión de Mohammed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bin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Salman en la política exterior de Arabia Saudí”. Álvarez-Ossorio, I. et. Al. (eds.): Geopolítica de las Primaveras Árabes. Dimensión internacional y dinámicas locales. Granada: Editorial Comares, pp. 83-109. </w:t>
      </w:r>
    </w:p>
    <w:p w14:paraId="76DA1175" w14:textId="362BA1EB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lastRenderedPageBreak/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 xml:space="preserve">González del Miño, P; y Hernández Martínez, D. (2022): “Flujos migratorios en el Mediterráneo. La política migratoria de la UE”. González de Escalada, C; y Domínguez León, J. (coord.): Migraciones. Nuevos retos geopolíticos, económicos y sociales. Sevilla: Editorial CISDE, pp. 215-244. </w:t>
      </w:r>
    </w:p>
    <w:p w14:paraId="26DCBB07" w14:textId="396B5EA8" w:rsidR="00F37849" w:rsidRPr="00890A4C" w:rsidRDefault="00AF755C" w:rsidP="00F37849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F37849" w:rsidRPr="00890A4C">
        <w:rPr>
          <w:rFonts w:ascii="Arial" w:hAnsi="Arial" w:cs="Arial"/>
          <w:sz w:val="20"/>
          <w:szCs w:val="20"/>
        </w:rPr>
        <w:t>Hernando de Larramendi, M; y Hernández Martínez, D. (2021): “La ‘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neutralité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positive’ du Maroc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face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au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blocus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contre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le Qatar: une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stratégie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réussie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>”. Benantar, A. (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dir.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): Le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Maghreb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et la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crise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entre les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monarchies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du Golfe: une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neutralité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 positive. París: </w:t>
      </w:r>
      <w:proofErr w:type="spellStart"/>
      <w:r w:rsidR="00F37849" w:rsidRPr="00890A4C">
        <w:rPr>
          <w:rFonts w:ascii="Arial" w:hAnsi="Arial" w:cs="Arial"/>
          <w:sz w:val="20"/>
          <w:szCs w:val="20"/>
        </w:rPr>
        <w:t>L’Harmattan</w:t>
      </w:r>
      <w:proofErr w:type="spellEnd"/>
      <w:r w:rsidR="00F37849" w:rsidRPr="00890A4C">
        <w:rPr>
          <w:rFonts w:ascii="Arial" w:hAnsi="Arial" w:cs="Arial"/>
          <w:sz w:val="20"/>
          <w:szCs w:val="20"/>
        </w:rPr>
        <w:t xml:space="preserve">, 67-84. </w:t>
      </w:r>
    </w:p>
    <w:p w14:paraId="2287B1DD" w14:textId="5C9D91CA" w:rsidR="004E474E" w:rsidRPr="00890A4C" w:rsidRDefault="004E474E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A4C">
        <w:rPr>
          <w:rFonts w:ascii="Arial" w:hAnsi="Arial" w:cs="Arial"/>
          <w:b/>
          <w:bCs/>
          <w:sz w:val="20"/>
          <w:szCs w:val="20"/>
        </w:rPr>
        <w:t>Artículos</w:t>
      </w:r>
    </w:p>
    <w:p w14:paraId="17808950" w14:textId="7A59CE8E" w:rsidR="00CE61BD" w:rsidRPr="00CE61BD" w:rsidRDefault="00CE61BD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CE61BD">
        <w:rPr>
          <w:rFonts w:ascii="Arial" w:hAnsi="Arial" w:cs="Arial"/>
          <w:sz w:val="20"/>
          <w:szCs w:val="20"/>
          <w:lang w:val="en-GB"/>
        </w:rPr>
        <w:t>Hernandez Martinez, D. (2025). Spain’s Political Stance in the Israeli-Palestinian Conflict: History, Diplomacy, Regional Strategy, and Public Opinion. Asian Journal of Middle Eastern and Islamic Studies, 1–15. https://doi.org/10.1080/25765949.2025.2503060</w:t>
      </w:r>
    </w:p>
    <w:p w14:paraId="4ABF304B" w14:textId="777D2850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Hernández Martínez, D. (2023): El papel de las monarquías del Golfo en la cooperación internacional al desarrollo. Revista Española de Desarrollo y Cooperación. 50(1), 233-241. </w:t>
      </w:r>
    </w:p>
    <w:p w14:paraId="2E737565" w14:textId="542546BE" w:rsidR="004E474E" w:rsidRPr="00890A4C" w:rsidRDefault="008E2E27" w:rsidP="008E2E27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Hernández Martínez, D. (2022): Turquía y Arabia Saudí: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frenemies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en Oriente Medio. La relación entre potencias regionales en un contexto de rivalidad. Revista de Estudios Internacionales Mediterráneos. 33, pp. 144-168.</w:t>
      </w:r>
    </w:p>
    <w:p w14:paraId="1CA1BD3F" w14:textId="182FF8F9" w:rsidR="004E474E" w:rsidRPr="00890A4C" w:rsidRDefault="008E2E27" w:rsidP="008E2E27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González del Miño y Hernández Martínez, D. (2022): “Principales dinámicas de cambio político y social en Oriente Medio. 2011-2022”. Historia Actual Online. 59(3), 2022: 171-184. </w:t>
      </w:r>
    </w:p>
    <w:p w14:paraId="21C21D6F" w14:textId="76085C86" w:rsidR="004E474E" w:rsidRPr="00890A4C" w:rsidRDefault="008E2E27" w:rsidP="008E2E27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Hernández Martínez, D. (2022): “La política de defensa de Arabia Saudí en el nuevo contexto regional de Oriente Medio”. Revista de Pensamiento Estratégico y Seguridad CISDE. 7 (1), pp. 25-39. </w:t>
      </w:r>
    </w:p>
    <w:p w14:paraId="2EEFF069" w14:textId="5868754C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Hernández Martínez, D. (2021): “Guerra Proxy entre Irán y Arabia Saudí. Principales focos de conflicto en Oriente Próximo”.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Urvio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>. Revista latinoamericana de Estudios de Seguridad. Núm. 31, sept-dic 2021, pp. 110-126.</w:t>
      </w:r>
    </w:p>
    <w:p w14:paraId="45E6B1C1" w14:textId="61A69932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González del Miño, P. y Hernández Martínez, D. (2021): “La estrategia de Arabia Saudí en el Consejo de Cooperación del Golfo. Espacios de encuentro y conflicto en la organización”. Revista de Estudios de Asia y África.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Colmex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>. Enero-Abril 2021. Vol. 56, Núm. 1 (2021):174, pp. 5-35.</w:t>
      </w:r>
    </w:p>
    <w:p w14:paraId="3E3E0923" w14:textId="494F6502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Domínguez de Olazabal, I; y Hernández Martínez, D. (2021): “La política exterior de Arabia Saudí. Equilibrio entre factores domésticos y externos”. Revista Española de Ciencia Política. Número 56. Junio 2021, pp. 21-47. </w:t>
      </w:r>
    </w:p>
    <w:p w14:paraId="6CF15D40" w14:textId="6A71C77A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González del Miño, P. y Hernández Martínez, D. (2021): “La política exterior de España hacia las monarquías árabes del Golfo (1978-2021)”. RI Revista Relaciones Internacionales.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Nº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48, octubre 2021, pp. 173-192. </w:t>
      </w:r>
    </w:p>
    <w:p w14:paraId="029362C7" w14:textId="213B693B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González del Miño, P. y Hernández Martínez, D. (2021): “Las relaciones de España con las monarquías árabes del Golfo Pérsico: los gobiernos de Adolfo Suárez y Felipe González”. Pasado y Memoria. Revista de Historia Contemporánea. Número 23, julio 2021, pp. 351-379. </w:t>
      </w:r>
    </w:p>
    <w:p w14:paraId="6B412FF3" w14:textId="73D3BF55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González del Miño, P. y Hernández Martínez, D. (2020): “Las sanciones internacionales a Irán. Efectos sobre las relaciones con la Unión Europea”. Revista CIDOB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d'Afers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Internacionals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– CIDOB. Septiembre 2020.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Nº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125, pp. 165-185. </w:t>
      </w:r>
    </w:p>
    <w:p w14:paraId="3ED97E4E" w14:textId="0C84CE54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  <w:lang w:val="en-GB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  <w:lang w:val="en-GB"/>
        </w:rPr>
        <w:t xml:space="preserve">Hernández Martínez, D. (2020): “The United States and Saudi Arabia Alliance in the 21st century. The presidency of George W. Bush, Barack Obama and Donald Trump”. </w:t>
      </w:r>
      <w:r w:rsidR="004E474E" w:rsidRPr="00890A4C">
        <w:rPr>
          <w:rFonts w:ascii="Arial" w:hAnsi="Arial" w:cs="Arial"/>
          <w:sz w:val="20"/>
          <w:szCs w:val="20"/>
        </w:rPr>
        <w:t xml:space="preserve">Revista del Instituto Español de Estudios Estratégicos. </w:t>
      </w:r>
      <w:proofErr w:type="spellStart"/>
      <w:r w:rsidR="004E474E" w:rsidRPr="00890A4C">
        <w:rPr>
          <w:rFonts w:ascii="Arial" w:hAnsi="Arial" w:cs="Arial"/>
          <w:sz w:val="20"/>
          <w:szCs w:val="20"/>
        </w:rPr>
        <w:t>Nº</w:t>
      </w:r>
      <w:proofErr w:type="spellEnd"/>
      <w:r w:rsidR="004E474E" w:rsidRPr="00890A4C">
        <w:rPr>
          <w:rFonts w:ascii="Arial" w:hAnsi="Arial" w:cs="Arial"/>
          <w:sz w:val="20"/>
          <w:szCs w:val="20"/>
        </w:rPr>
        <w:t xml:space="preserve"> 15, Año 2020, pp. 209-230.</w:t>
      </w:r>
    </w:p>
    <w:p w14:paraId="38CF5F03" w14:textId="44919C18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 xml:space="preserve">Hernández Martínez, D. (2020): “La estrategia regional de Emiratos Árabes Unidos. La construcción de una potencia media en Oriente Medio”.  Revista Hesperia, Culturas del Mediterráneo. Monográfico. Marzo 2020, pp. 25-38. </w:t>
      </w:r>
    </w:p>
    <w:p w14:paraId="067CC66B" w14:textId="1CC63745" w:rsidR="004E474E" w:rsidRPr="00890A4C" w:rsidRDefault="008E2E27" w:rsidP="004E474E">
      <w:pPr>
        <w:pStyle w:val="Prrafodelista"/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90A4C">
        <w:rPr>
          <w:rFonts w:ascii="Arial" w:hAnsi="Arial" w:cs="Arial"/>
          <w:sz w:val="20"/>
          <w:szCs w:val="20"/>
        </w:rPr>
        <w:t xml:space="preserve">- </w:t>
      </w:r>
      <w:r w:rsidR="004E474E" w:rsidRPr="00890A4C">
        <w:rPr>
          <w:rFonts w:ascii="Arial" w:hAnsi="Arial" w:cs="Arial"/>
          <w:sz w:val="20"/>
          <w:szCs w:val="20"/>
        </w:rPr>
        <w:t>Hernández Martínez, D. (2020): “Estructura y distribución del poder en Arabia Saudí. Principales actores, instituciones y procesos de decisión”. Cuadernos de Gobierno y Administración Pública. Vol 7, Número 1, 2020, pp. 15-25.</w:t>
      </w:r>
    </w:p>
    <w:p w14:paraId="4E81A564" w14:textId="073E7541" w:rsidR="007A0A53" w:rsidRDefault="007A0A53" w:rsidP="00790FF8">
      <w:pPr>
        <w:spacing w:after="0"/>
        <w:rPr>
          <w:rFonts w:ascii="Arial" w:eastAsia="Times New Roman" w:hAnsi="Arial" w:cs="Arial"/>
          <w:i/>
          <w:noProof/>
          <w:color w:val="000000"/>
          <w:lang w:val="es-ES_tradnl" w:eastAsia="es-ES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Congresos</w:t>
      </w:r>
    </w:p>
    <w:p w14:paraId="3768E5BD" w14:textId="77777777" w:rsidR="00214BF2" w:rsidRPr="00214BF2" w:rsidRDefault="00CE61BD" w:rsidP="00214BF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es-ES" w:bidi="es-ES"/>
        </w:rPr>
      </w:pPr>
      <w:r>
        <w:rPr>
          <w:rFonts w:ascii="Arial" w:eastAsia="Arial" w:hAnsi="Arial" w:cs="Arial"/>
          <w:b/>
          <w:sz w:val="20"/>
          <w:szCs w:val="20"/>
          <w:lang w:eastAsia="es-ES" w:bidi="es-ES"/>
        </w:rPr>
        <w:t xml:space="preserve">2025: </w:t>
      </w:r>
      <w:r w:rsidR="00214BF2" w:rsidRPr="00214BF2">
        <w:rPr>
          <w:rFonts w:ascii="Arial" w:eastAsia="Arial" w:hAnsi="Arial" w:cs="Arial"/>
          <w:sz w:val="20"/>
          <w:szCs w:val="20"/>
          <w:lang w:eastAsia="es-ES" w:bidi="es-ES"/>
        </w:rPr>
        <w:t xml:space="preserve">XXVII Encuentro FIMAM. Foro de Investigación sobre el Mundo Árabe y Musulmán. Ponencia: La nueva política exterior de Arabia Saudí: el rol de mediador en Oriente Medio y la Sociedad Internacional. 22,23 y 24 de octubre de 2025. Universidad de Valencia. </w:t>
      </w:r>
    </w:p>
    <w:p w14:paraId="6DC6F097" w14:textId="625611F3" w:rsidR="00890A4C" w:rsidRPr="00890A4C" w:rsidRDefault="00890A4C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 w:rsidRPr="00890A4C">
        <w:rPr>
          <w:rFonts w:ascii="Arial" w:eastAsia="Arial" w:hAnsi="Arial" w:cs="Arial"/>
          <w:b/>
          <w:sz w:val="20"/>
          <w:szCs w:val="20"/>
          <w:lang w:eastAsia="es-ES" w:bidi="es-ES"/>
        </w:rPr>
        <w:t xml:space="preserve">2024: </w:t>
      </w:r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XVII Congreso Español de Ciencia Política y de la Administración. Ponencia: “Cuarta revolución industrial y la multiplicidad del orden mundial”. 22-24 Julio de 2024. Universidad de Burgos. </w:t>
      </w:r>
    </w:p>
    <w:p w14:paraId="7C0C1757" w14:textId="00997C67" w:rsidR="00890A4C" w:rsidRPr="008A196D" w:rsidRDefault="00890A4C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 w:rsidRPr="00890A4C">
        <w:rPr>
          <w:rFonts w:ascii="Arial" w:eastAsia="Arial" w:hAnsi="Arial" w:cs="Arial"/>
          <w:b/>
          <w:sz w:val="20"/>
          <w:szCs w:val="20"/>
          <w:lang w:eastAsia="es-ES" w:bidi="es-ES"/>
        </w:rPr>
        <w:t xml:space="preserve">2023: </w:t>
      </w:r>
      <w:r w:rsidRPr="000E1822">
        <w:rPr>
          <w:rFonts w:ascii="Arial" w:eastAsia="Arial" w:hAnsi="Arial" w:cs="Arial"/>
          <w:bCs/>
          <w:sz w:val="20"/>
          <w:szCs w:val="20"/>
          <w:lang w:eastAsia="es-ES" w:bidi="es-ES"/>
        </w:rPr>
        <w:t>Encuentro del XXV Foro de Investigación sobre el Mundo Árabe y Musulmán (FIMAM). Ponencia: “Política exterior de España hacia el golfo Pérsico/Arábigo (1978-2023)”. 15,16,17 de noviembre de 2023. Barcelona. Instituto Europeo del Mediterráneo (</w:t>
      </w:r>
      <w:proofErr w:type="spellStart"/>
      <w:r w:rsidRPr="000E1822">
        <w:rPr>
          <w:rFonts w:ascii="Arial" w:eastAsia="Arial" w:hAnsi="Arial" w:cs="Arial"/>
          <w:bCs/>
          <w:sz w:val="20"/>
          <w:szCs w:val="20"/>
          <w:lang w:eastAsia="es-ES" w:bidi="es-ES"/>
        </w:rPr>
        <w:t>IEMed</w:t>
      </w:r>
      <w:proofErr w:type="spellEnd"/>
      <w:r w:rsidRPr="000E1822">
        <w:rPr>
          <w:rFonts w:ascii="Arial" w:eastAsia="Arial" w:hAnsi="Arial" w:cs="Arial"/>
          <w:bCs/>
          <w:sz w:val="20"/>
          <w:szCs w:val="20"/>
          <w:lang w:eastAsia="es-ES" w:bidi="es-ES"/>
        </w:rPr>
        <w:t>).</w:t>
      </w:r>
    </w:p>
    <w:p w14:paraId="1BF0B6B9" w14:textId="7D1CD76C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Congreso: “El futuro de la cuestión Palestina. 75 años después de la </w:t>
      </w:r>
      <w:proofErr w:type="spellStart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>Nakba</w:t>
      </w:r>
      <w:proofErr w:type="spellEnd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”. Ponencia: “El papel de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lastRenderedPageBreak/>
        <w:t xml:space="preserve">las monarquías árabes del Golfo en la cuestión palestina. 19 y 20 de octubre de 2023. Universidad Complutense de Madrid y Casa Árabe. </w:t>
      </w:r>
    </w:p>
    <w:p w14:paraId="7C9EA8F3" w14:textId="77777777" w:rsidR="00890A4C" w:rsidRPr="00890A4C" w:rsidRDefault="00890A4C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 w:rsidRPr="00890A4C">
        <w:rPr>
          <w:rFonts w:ascii="Arial" w:eastAsia="Arial" w:hAnsi="Arial" w:cs="Arial"/>
          <w:b/>
          <w:sz w:val="20"/>
          <w:szCs w:val="20"/>
          <w:lang w:eastAsia="es-ES" w:bidi="es-ES"/>
        </w:rPr>
        <w:t xml:space="preserve">2022: </w:t>
      </w:r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Encuentro del XXIV Foro de Investigación sobre el Mundo Árabe y Musulmán (FIMAM). Ponencia: “Monarquías árabes del Golfo: deporte y política exterior”. 14,15,16 de diciembre de 2022. Salamanca. Universidad de Salamanca. </w:t>
      </w:r>
    </w:p>
    <w:p w14:paraId="584FFAC0" w14:textId="10406870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IV Congreso Internacional del Instituto Complutense de Ciencia de la Administración sobre: “Innovación pública, reconstrucción de la democracia y sostenibilidad para un mundo </w:t>
      </w:r>
      <w:proofErr w:type="spellStart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>post-covid</w:t>
      </w:r>
      <w:proofErr w:type="spellEnd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”. Ponencia: “Movimientos de cambio político y contrarrevolucionarios en Oriente Medio”. 23,24 y 25 de noviembre de 2022. Instituto Complutense de Ciencia de la Administración. </w:t>
      </w:r>
    </w:p>
    <w:p w14:paraId="122D7D85" w14:textId="0F21724E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XVI Congreso Español de Ciencia Política y de la Administración: “Nuevos marcos de seguridad regional en el golfo Pérsico/Arábigo”. 7-9 de septiembre de 2022. </w:t>
      </w:r>
      <w:proofErr w:type="spellStart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>Universitat</w:t>
      </w:r>
      <w:proofErr w:type="spellEnd"/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 de Girona. Asociación Española de Ciencia Política y de la Administración. </w:t>
      </w:r>
    </w:p>
    <w:p w14:paraId="763500AD" w14:textId="327132DF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XIV Congreso Español de Sociología 2022: “Desigualdades, fronteras y resiliencia. Sociología para crisis globales”. Ponencia: “La intervención militar de Arabia Saudí en la guerra de Yemen (2015-2022)”. 30 de junio-2 de julio de 2022. Universidad de Murcia. Federación Española de Sociología. </w:t>
      </w:r>
    </w:p>
    <w:p w14:paraId="6A67D0E0" w14:textId="54FDE5EF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Congreso Internacional Cambios, crisis y movilizaciones en el Mediterráneo occidental. Ponencia: “La rivalidad entre las potencias del Golfo en el norte de África”. 23-25 de marzo de 2022. Sedes de Casa Árabe e Instituto de Estudios Sociales Avanzados (IESA). Córdoba. </w:t>
      </w:r>
    </w:p>
    <w:p w14:paraId="2BC50E19" w14:textId="3BE04EE0" w:rsidR="00890A4C" w:rsidRPr="00890A4C" w:rsidRDefault="00890A4C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es-ES" w:bidi="es-ES"/>
        </w:rPr>
      </w:pPr>
      <w:r w:rsidRPr="00890A4C">
        <w:rPr>
          <w:rFonts w:ascii="Arial" w:eastAsia="Arial" w:hAnsi="Arial" w:cs="Arial"/>
          <w:b/>
          <w:sz w:val="20"/>
          <w:szCs w:val="20"/>
          <w:lang w:eastAsia="es-ES" w:bidi="es-ES"/>
        </w:rPr>
        <w:t xml:space="preserve">2021: </w:t>
      </w:r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>Encuen</w:t>
      </w:r>
      <w:r w:rsidR="00393749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tro </w:t>
      </w:r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XXIII FIMAM. Ponencia: “Las relaciones entre Arabia Saudí y Turquía. Espacios de cooperación y conflicto en el entorno regional desde 2015”. 13-14 de diciembre de 2021. Universidad de Granada. Fundación </w:t>
      </w:r>
      <w:proofErr w:type="spellStart"/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>Euroárabe</w:t>
      </w:r>
      <w:proofErr w:type="spellEnd"/>
      <w:r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 de Altos Estudios. </w:t>
      </w:r>
    </w:p>
    <w:p w14:paraId="41BA9E10" w14:textId="278A5C81" w:rsidR="00890A4C" w:rsidRPr="000E1822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 w:rsidRPr="000E1822">
        <w:rPr>
          <w:rFonts w:ascii="Arial" w:eastAsia="Arial" w:hAnsi="Arial" w:cs="Arial"/>
          <w:bCs/>
          <w:sz w:val="20"/>
          <w:szCs w:val="20"/>
          <w:lang w:eastAsia="es-ES" w:bidi="es-ES"/>
        </w:rPr>
        <w:t>-</w:t>
      </w: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 </w:t>
      </w:r>
      <w:r w:rsidR="00890A4C" w:rsidRPr="000E1822">
        <w:rPr>
          <w:rFonts w:ascii="Arial" w:eastAsia="Arial" w:hAnsi="Arial" w:cs="Arial"/>
          <w:bCs/>
          <w:sz w:val="20"/>
          <w:szCs w:val="20"/>
          <w:lang w:eastAsia="es-ES" w:bidi="es-ES"/>
        </w:rPr>
        <w:t>I Congreso Internacional sobre el mundo árabe y occidente. El mundo árabe e islámico ante los retos del tercer milenio. Ponencia: “La construcción de la identidad nacional en Arabia Saudí. La alianza religiosa entre el wahabismo y la Casa Saud”. 28-29 de octubre de 2021. Universidad de Cádiz. Grupo de Investigación en Comunicación, Cultura y Ciencia.</w:t>
      </w:r>
    </w:p>
    <w:p w14:paraId="2F4EA282" w14:textId="628D3F13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XV Congreso Español de Ciencia Política y de la Administración. Ponencia: “El norte de África y las monarquías del Golfo: intereses, dinámicas y agendas regionales”. 7-8-9 de julio de 2021. Asociación Española de Ciencia Política y de la Administración. </w:t>
      </w:r>
    </w:p>
    <w:p w14:paraId="76BD0EC5" w14:textId="6EFFDCB1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VI Congreso Internacional. Comunicación y Pensamiento. Ponencia: “Nuevas formas de comunicación política en el golfo Pérsico. La lucha por el control de la información y mensaje”. 28-30 de abril de 2021. Universidad de Sevilla. </w:t>
      </w:r>
    </w:p>
    <w:p w14:paraId="4DEC8896" w14:textId="03F7EFE9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es-ES" w:bidi="es-ES"/>
        </w:rPr>
      </w:pPr>
      <w:r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bCs/>
          <w:sz w:val="20"/>
          <w:szCs w:val="20"/>
          <w:lang w:eastAsia="es-ES" w:bidi="es-ES"/>
        </w:rPr>
        <w:t xml:space="preserve">I Seminario Internacional: Estudios Internacionales, Estudios de Área y Globalización. Ponencia: “las relaciones de EEUU con las potencias del Golfo: principales dinámicas regionales”. 22-23 de abril de 2021. Federación Española de Sociología. </w:t>
      </w:r>
    </w:p>
    <w:p w14:paraId="0640C76D" w14:textId="07E3D8F2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 w:bidi="es-ES"/>
        </w:rPr>
      </w:pPr>
      <w:r>
        <w:rPr>
          <w:rFonts w:ascii="Arial" w:eastAsia="Arial" w:hAnsi="Arial" w:cs="Arial"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sz w:val="20"/>
          <w:szCs w:val="20"/>
          <w:lang w:eastAsia="es-ES" w:bidi="es-ES"/>
        </w:rPr>
        <w:t xml:space="preserve">Seminario Internacional: El norte de África diez años después de las revueltas árabes: transformaciones políticas y dinámicas sociales. Ponencia: “El norte de África en la escena regional”. 22-24 marzo 2021. Universidad de Castilla La Mancha. </w:t>
      </w:r>
    </w:p>
    <w:p w14:paraId="7E2F4768" w14:textId="501A4A71" w:rsidR="00890A4C" w:rsidRPr="00890A4C" w:rsidRDefault="000E1822" w:rsidP="000E18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 w:bidi="es-ES"/>
        </w:rPr>
      </w:pPr>
      <w:r>
        <w:rPr>
          <w:rFonts w:ascii="Arial" w:eastAsia="Arial" w:hAnsi="Arial" w:cs="Arial"/>
          <w:sz w:val="20"/>
          <w:szCs w:val="20"/>
          <w:lang w:eastAsia="es-ES" w:bidi="es-ES"/>
        </w:rPr>
        <w:t xml:space="preserve">- </w:t>
      </w:r>
      <w:r w:rsidR="00890A4C" w:rsidRPr="00890A4C">
        <w:rPr>
          <w:rFonts w:ascii="Arial" w:eastAsia="Arial" w:hAnsi="Arial" w:cs="Arial"/>
          <w:sz w:val="20"/>
          <w:szCs w:val="20"/>
          <w:lang w:eastAsia="es-ES" w:bidi="es-ES"/>
        </w:rPr>
        <w:t xml:space="preserve">Congreso Internacional. Las primaveras árabes diez años después: retos sociales, políticos y económicos. Ponencia: “La visión de Mohammed </w:t>
      </w:r>
      <w:proofErr w:type="spellStart"/>
      <w:r w:rsidR="00890A4C" w:rsidRPr="00890A4C">
        <w:rPr>
          <w:rFonts w:ascii="Arial" w:eastAsia="Arial" w:hAnsi="Arial" w:cs="Arial"/>
          <w:sz w:val="20"/>
          <w:szCs w:val="20"/>
          <w:lang w:eastAsia="es-ES" w:bidi="es-ES"/>
        </w:rPr>
        <w:t>bin</w:t>
      </w:r>
      <w:proofErr w:type="spellEnd"/>
      <w:r w:rsidR="00890A4C" w:rsidRPr="00890A4C">
        <w:rPr>
          <w:rFonts w:ascii="Arial" w:eastAsia="Arial" w:hAnsi="Arial" w:cs="Arial"/>
          <w:sz w:val="20"/>
          <w:szCs w:val="20"/>
          <w:lang w:eastAsia="es-ES" w:bidi="es-ES"/>
        </w:rPr>
        <w:t xml:space="preserve"> Salman en la política exterior de Arabia Saudí”. 10-12 febrero 2021. Casa Árabe. </w:t>
      </w:r>
    </w:p>
    <w:p w14:paraId="5EB2CF1C" w14:textId="03016FEB" w:rsidR="008D6187" w:rsidRDefault="008D6187" w:rsidP="00EC03BD">
      <w:pPr>
        <w:spacing w:after="0"/>
        <w:rPr>
          <w:rFonts w:ascii="Arial" w:eastAsia="Times New Roman" w:hAnsi="Arial" w:cs="Arial"/>
          <w:i/>
          <w:noProof/>
          <w:color w:val="000000"/>
          <w:lang w:val="es-ES_tradnl" w:eastAsia="es-ES"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</w:p>
    <w:p w14:paraId="7F83C589" w14:textId="7CD1CFE2" w:rsidR="00890A4C" w:rsidRPr="002C6B74" w:rsidRDefault="008E5957" w:rsidP="008E5957">
      <w:pPr>
        <w:spacing w:after="0"/>
        <w:jc w:val="both"/>
        <w:rPr>
          <w:rFonts w:ascii="Arial" w:eastAsia="Arial" w:hAnsi="Arial" w:cs="Arial"/>
          <w:bCs/>
          <w:sz w:val="20"/>
          <w:lang w:eastAsia="es-ES" w:bidi="es-ES"/>
        </w:rPr>
      </w:pPr>
      <w:r>
        <w:rPr>
          <w:rFonts w:ascii="Arial" w:eastAsia="Arial" w:hAnsi="Arial" w:cs="Arial"/>
          <w:bCs/>
          <w:sz w:val="20"/>
          <w:lang w:eastAsia="es-ES" w:bidi="es-ES"/>
        </w:rPr>
        <w:t xml:space="preserve">- </w:t>
      </w:r>
      <w:r w:rsidR="000E1822" w:rsidRPr="002C6B74">
        <w:rPr>
          <w:rFonts w:ascii="Arial" w:eastAsia="Arial" w:hAnsi="Arial" w:cs="Arial"/>
          <w:bCs/>
          <w:sz w:val="20"/>
          <w:lang w:eastAsia="es-ES" w:bidi="es-ES"/>
        </w:rPr>
        <w:t xml:space="preserve">2023: Proyecto ERASMUS-JMO-2022-HEI-TCH-RSCH “EU as a global </w:t>
      </w:r>
      <w:proofErr w:type="spellStart"/>
      <w:r w:rsidR="000E1822" w:rsidRPr="002C6B74">
        <w:rPr>
          <w:rFonts w:ascii="Arial" w:eastAsia="Arial" w:hAnsi="Arial" w:cs="Arial"/>
          <w:bCs/>
          <w:sz w:val="20"/>
          <w:lang w:eastAsia="es-ES" w:bidi="es-ES"/>
        </w:rPr>
        <w:t>power</w:t>
      </w:r>
      <w:proofErr w:type="spellEnd"/>
      <w:r w:rsidR="000E1822" w:rsidRPr="002C6B74">
        <w:rPr>
          <w:rFonts w:ascii="Arial" w:eastAsia="Arial" w:hAnsi="Arial" w:cs="Arial"/>
          <w:bCs/>
          <w:sz w:val="20"/>
          <w:lang w:eastAsia="es-ES" w:bidi="es-ES"/>
        </w:rPr>
        <w:t xml:space="preserve">”, Programa: Erasmus+. Número del proyecto: 101085809. Referencia del proyecto: ERASMUS-JMO-2021-MODULE. Periodo de vigencia: 11/01/2023 al 10/01/2026 (36 meses). Institución coordinadora: Universidad Complutense de Madrid. Institución financiadora: Unión Europea. Financiación máxima: 30.000 €. </w:t>
      </w:r>
    </w:p>
    <w:p w14:paraId="669615BD" w14:textId="16FF0DBA" w:rsidR="00962121" w:rsidRPr="00962121" w:rsidRDefault="001D0CE7" w:rsidP="00962121">
      <w:pPr>
        <w:spacing w:after="0"/>
        <w:jc w:val="both"/>
        <w:rPr>
          <w:rFonts w:ascii="Arial" w:hAnsi="Arial" w:cs="Arial"/>
          <w:bCs/>
          <w:iCs/>
          <w:sz w:val="20"/>
          <w:szCs w:val="20"/>
          <w:lang w:bidi="es-ES"/>
        </w:rPr>
      </w:pPr>
      <w:r>
        <w:rPr>
          <w:rFonts w:ascii="Arial" w:hAnsi="Arial" w:cs="Arial"/>
          <w:iCs/>
          <w:sz w:val="20"/>
          <w:szCs w:val="20"/>
          <w:lang w:bidi="es-ES"/>
        </w:rPr>
        <w:t xml:space="preserve">- </w:t>
      </w:r>
      <w:r w:rsidRPr="001D0CE7">
        <w:rPr>
          <w:rFonts w:ascii="Arial" w:hAnsi="Arial" w:cs="Arial"/>
          <w:iCs/>
          <w:sz w:val="20"/>
          <w:szCs w:val="20"/>
          <w:lang w:bidi="es-ES"/>
        </w:rPr>
        <w:t>2019:</w:t>
      </w:r>
      <w:r w:rsidRPr="001D0CE7">
        <w:rPr>
          <w:rFonts w:ascii="Arial" w:hAnsi="Arial" w:cs="Arial"/>
          <w:b/>
          <w:bCs/>
          <w:iCs/>
          <w:sz w:val="20"/>
          <w:szCs w:val="20"/>
          <w:lang w:bidi="es-ES"/>
        </w:rPr>
        <w:t xml:space="preserve"> </w:t>
      </w:r>
      <w:r>
        <w:rPr>
          <w:rFonts w:ascii="Arial" w:hAnsi="Arial" w:cs="Arial"/>
          <w:iCs/>
          <w:sz w:val="20"/>
          <w:szCs w:val="20"/>
          <w:lang w:bidi="es-ES"/>
        </w:rPr>
        <w:t xml:space="preserve">Proyecto de Investigación: </w:t>
      </w:r>
      <w:r w:rsidRPr="001D0CE7">
        <w:rPr>
          <w:rFonts w:ascii="Arial" w:hAnsi="Arial" w:cs="Arial"/>
          <w:bCs/>
          <w:i/>
          <w:iCs/>
          <w:sz w:val="20"/>
          <w:szCs w:val="20"/>
          <w:lang w:bidi="es-ES"/>
        </w:rPr>
        <w:t xml:space="preserve">Crisis y dinámicas locales y transnacionales en el Mediterráneo Occidental. Cambios sociopolíticos, movilizaciones y diáspora. </w:t>
      </w:r>
      <w:r w:rsidRPr="001D0CE7">
        <w:rPr>
          <w:rFonts w:ascii="Arial" w:hAnsi="Arial" w:cs="Arial"/>
          <w:bCs/>
          <w:iCs/>
          <w:sz w:val="20"/>
          <w:szCs w:val="20"/>
          <w:lang w:bidi="es-ES"/>
        </w:rPr>
        <w:t xml:space="preserve">Ref.: CSO2017-84949-C3-1-P, 2018-2021. Investigadoras principales: Ana Planet y Ángeles Ramírez. Agencia Estatal de Investigación (AEI). </w:t>
      </w:r>
      <w:r w:rsidR="00C036AF">
        <w:rPr>
          <w:rFonts w:ascii="Arial" w:hAnsi="Arial" w:cs="Arial"/>
          <w:bCs/>
          <w:iCs/>
          <w:sz w:val="20"/>
          <w:szCs w:val="20"/>
          <w:lang w:bidi="es-ES"/>
        </w:rPr>
        <w:t>Financiación máxima: 31.600</w:t>
      </w:r>
      <w:r w:rsidR="00962121">
        <w:rPr>
          <w:rFonts w:ascii="Arial" w:hAnsi="Arial" w:cs="Arial"/>
          <w:bCs/>
          <w:iCs/>
          <w:sz w:val="20"/>
          <w:szCs w:val="20"/>
          <w:lang w:bidi="es-ES"/>
        </w:rPr>
        <w:t xml:space="preserve">€. </w:t>
      </w:r>
    </w:p>
    <w:p w14:paraId="112E222D" w14:textId="5DFAC4F0" w:rsidR="00890A61" w:rsidRPr="00890A61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</w:p>
    <w:p w14:paraId="5BF5CD26" w14:textId="2DF755FC" w:rsidR="00EA4B00" w:rsidRDefault="00890A61" w:rsidP="00E57446">
      <w:pPr>
        <w:spacing w:after="0"/>
        <w:jc w:val="both"/>
        <w:rPr>
          <w:rFonts w:ascii="Arial" w:hAnsi="Arial" w:cs="Arial"/>
          <w:sz w:val="20"/>
          <w:szCs w:val="20"/>
          <w:lang w:bidi="es-ES"/>
        </w:rPr>
      </w:pPr>
      <w:r w:rsidRPr="00890A61">
        <w:rPr>
          <w:rFonts w:ascii="Arial" w:hAnsi="Arial" w:cs="Arial"/>
          <w:sz w:val="20"/>
          <w:szCs w:val="20"/>
          <w:lang w:bidi="es-ES"/>
        </w:rPr>
        <w:t>-</w:t>
      </w:r>
      <w:r>
        <w:rPr>
          <w:rFonts w:ascii="Arial" w:hAnsi="Arial" w:cs="Arial"/>
          <w:sz w:val="20"/>
          <w:szCs w:val="20"/>
          <w:lang w:bidi="es-ES"/>
        </w:rPr>
        <w:t xml:space="preserve"> </w:t>
      </w:r>
      <w:r w:rsidR="004A765A">
        <w:rPr>
          <w:rFonts w:ascii="Arial" w:hAnsi="Arial" w:cs="Arial"/>
          <w:sz w:val="20"/>
          <w:szCs w:val="20"/>
          <w:lang w:bidi="es-ES"/>
        </w:rPr>
        <w:t xml:space="preserve">2024: </w:t>
      </w:r>
      <w:r w:rsidR="004A765A" w:rsidRPr="004A765A">
        <w:rPr>
          <w:rFonts w:ascii="Arial" w:hAnsi="Arial" w:cs="Arial"/>
          <w:sz w:val="20"/>
          <w:szCs w:val="20"/>
          <w:lang w:bidi="es-ES"/>
        </w:rPr>
        <w:t>Breviario de Organizaciones internacionales: Organizaciones internacionales de bolsillo</w:t>
      </w:r>
      <w:r w:rsidR="004A765A">
        <w:rPr>
          <w:rFonts w:ascii="Arial" w:hAnsi="Arial" w:cs="Arial"/>
          <w:sz w:val="20"/>
          <w:szCs w:val="20"/>
          <w:lang w:bidi="es-ES"/>
        </w:rPr>
        <w:t xml:space="preserve">. </w:t>
      </w:r>
      <w:proofErr w:type="spellStart"/>
      <w:r w:rsidR="004A765A">
        <w:rPr>
          <w:rFonts w:ascii="Arial" w:hAnsi="Arial" w:cs="Arial"/>
          <w:sz w:val="20"/>
          <w:szCs w:val="20"/>
          <w:lang w:bidi="es-ES"/>
        </w:rPr>
        <w:t>Nº</w:t>
      </w:r>
      <w:proofErr w:type="spellEnd"/>
      <w:r w:rsidR="004A765A">
        <w:rPr>
          <w:rFonts w:ascii="Arial" w:hAnsi="Arial" w:cs="Arial"/>
          <w:sz w:val="20"/>
          <w:szCs w:val="20"/>
          <w:lang w:bidi="es-ES"/>
        </w:rPr>
        <w:t xml:space="preserve"> 137. Proyectos Innova-Docencia 2024-2025. Responsable: Gustavo Díaz Ma</w:t>
      </w:r>
      <w:r w:rsidR="001D548F">
        <w:rPr>
          <w:rFonts w:ascii="Arial" w:hAnsi="Arial" w:cs="Arial"/>
          <w:sz w:val="20"/>
          <w:szCs w:val="20"/>
          <w:lang w:bidi="es-ES"/>
        </w:rPr>
        <w:t>tey.</w:t>
      </w:r>
      <w:r w:rsidR="004A765A">
        <w:rPr>
          <w:rFonts w:ascii="Arial" w:hAnsi="Arial" w:cs="Arial"/>
          <w:sz w:val="20"/>
          <w:szCs w:val="20"/>
          <w:lang w:bidi="es-ES"/>
        </w:rPr>
        <w:t xml:space="preserve"> Universidad Complutense de Madrid. </w:t>
      </w:r>
    </w:p>
    <w:p w14:paraId="231612A0" w14:textId="50A741F1" w:rsidR="00890A61" w:rsidRDefault="00EA4B00" w:rsidP="00E57446">
      <w:pPr>
        <w:spacing w:after="0"/>
        <w:jc w:val="both"/>
        <w:rPr>
          <w:rFonts w:ascii="Arial" w:hAnsi="Arial" w:cs="Arial"/>
          <w:sz w:val="20"/>
          <w:szCs w:val="20"/>
          <w:lang w:bidi="es-ES"/>
        </w:rPr>
      </w:pPr>
      <w:r>
        <w:rPr>
          <w:rFonts w:ascii="Arial" w:hAnsi="Arial" w:cs="Arial"/>
          <w:sz w:val="20"/>
          <w:szCs w:val="20"/>
          <w:lang w:bidi="es-ES"/>
        </w:rPr>
        <w:t xml:space="preserve">- </w:t>
      </w:r>
      <w:r w:rsidR="00890A61">
        <w:rPr>
          <w:rFonts w:ascii="Arial" w:hAnsi="Arial" w:cs="Arial"/>
          <w:sz w:val="20"/>
          <w:szCs w:val="20"/>
          <w:lang w:bidi="es-ES"/>
        </w:rPr>
        <w:t xml:space="preserve">2023: </w:t>
      </w:r>
      <w:r w:rsidR="00E57446" w:rsidRPr="00E57446">
        <w:rPr>
          <w:rFonts w:ascii="Arial" w:hAnsi="Arial" w:cs="Arial"/>
          <w:sz w:val="20"/>
          <w:szCs w:val="20"/>
          <w:lang w:bidi="es-ES"/>
        </w:rPr>
        <w:t>Una metodología práctica y participativa en Relaciones Internacionales: simulaciones, dinámicas de</w:t>
      </w:r>
      <w:r w:rsidR="00E57446">
        <w:rPr>
          <w:rFonts w:ascii="Arial" w:hAnsi="Arial" w:cs="Arial"/>
          <w:sz w:val="20"/>
          <w:szCs w:val="20"/>
          <w:lang w:bidi="es-ES"/>
        </w:rPr>
        <w:t xml:space="preserve"> </w:t>
      </w:r>
      <w:r w:rsidR="00E57446" w:rsidRPr="00E57446">
        <w:rPr>
          <w:rFonts w:ascii="Arial" w:hAnsi="Arial" w:cs="Arial"/>
          <w:sz w:val="20"/>
          <w:szCs w:val="20"/>
          <w:lang w:bidi="es-ES"/>
        </w:rPr>
        <w:t xml:space="preserve">grupo, role </w:t>
      </w:r>
      <w:proofErr w:type="spellStart"/>
      <w:r w:rsidR="00E57446" w:rsidRPr="00E57446">
        <w:rPr>
          <w:rFonts w:ascii="Arial" w:hAnsi="Arial" w:cs="Arial"/>
          <w:sz w:val="20"/>
          <w:szCs w:val="20"/>
          <w:lang w:bidi="es-ES"/>
        </w:rPr>
        <w:t>play</w:t>
      </w:r>
      <w:proofErr w:type="spellEnd"/>
      <w:r w:rsidR="00E57446" w:rsidRPr="00E57446">
        <w:rPr>
          <w:rFonts w:ascii="Arial" w:hAnsi="Arial" w:cs="Arial"/>
          <w:sz w:val="20"/>
          <w:szCs w:val="20"/>
          <w:lang w:bidi="es-ES"/>
        </w:rPr>
        <w:t xml:space="preserve"> y gamificaciones.</w:t>
      </w:r>
      <w:r w:rsidR="00E57446">
        <w:rPr>
          <w:rFonts w:ascii="Arial" w:hAnsi="Arial" w:cs="Arial"/>
          <w:sz w:val="20"/>
          <w:szCs w:val="20"/>
          <w:lang w:bidi="es-ES"/>
        </w:rPr>
        <w:t xml:space="preserve"> </w:t>
      </w:r>
      <w:proofErr w:type="spellStart"/>
      <w:r w:rsidR="00E57446">
        <w:rPr>
          <w:rFonts w:ascii="Arial" w:hAnsi="Arial" w:cs="Arial"/>
          <w:sz w:val="20"/>
          <w:szCs w:val="20"/>
          <w:lang w:bidi="es-ES"/>
        </w:rPr>
        <w:t>Nº</w:t>
      </w:r>
      <w:proofErr w:type="spellEnd"/>
      <w:r w:rsidR="00E57446">
        <w:rPr>
          <w:rFonts w:ascii="Arial" w:hAnsi="Arial" w:cs="Arial"/>
          <w:sz w:val="20"/>
          <w:szCs w:val="20"/>
          <w:lang w:bidi="es-ES"/>
        </w:rPr>
        <w:t xml:space="preserve"> 334. Proyectos Innova-Docencia</w:t>
      </w:r>
      <w:r>
        <w:rPr>
          <w:rFonts w:ascii="Arial" w:hAnsi="Arial" w:cs="Arial"/>
          <w:sz w:val="20"/>
          <w:szCs w:val="20"/>
          <w:lang w:bidi="es-ES"/>
        </w:rPr>
        <w:t xml:space="preserve"> 2023-2024. Responsable: Paloma González del Miño. Universidad Complutense de Madrid. </w:t>
      </w:r>
    </w:p>
    <w:p w14:paraId="31F6B35B" w14:textId="3016115C" w:rsidR="001666AE" w:rsidRPr="00890A61" w:rsidRDefault="00890A61" w:rsidP="00890A61">
      <w:pPr>
        <w:spacing w:after="0"/>
        <w:jc w:val="both"/>
        <w:rPr>
          <w:rFonts w:ascii="Arial" w:hAnsi="Arial" w:cs="Arial"/>
          <w:sz w:val="20"/>
          <w:szCs w:val="20"/>
          <w:lang w:bidi="es-ES"/>
        </w:rPr>
      </w:pPr>
      <w:r>
        <w:rPr>
          <w:rFonts w:ascii="Arial" w:hAnsi="Arial" w:cs="Arial"/>
          <w:sz w:val="20"/>
          <w:szCs w:val="20"/>
          <w:lang w:bidi="es-ES"/>
        </w:rPr>
        <w:t xml:space="preserve">- </w:t>
      </w:r>
      <w:r w:rsidR="001666AE" w:rsidRPr="00890A61">
        <w:rPr>
          <w:rFonts w:ascii="Arial" w:hAnsi="Arial" w:cs="Arial"/>
          <w:sz w:val="20"/>
          <w:szCs w:val="20"/>
          <w:lang w:bidi="es-ES"/>
        </w:rPr>
        <w:t xml:space="preserve">2022: Glosario de voces y términos de la Agenda 2030: Herramienta online para estudiante de los Grados Relaciones Internacionales y Comercio Internacional". </w:t>
      </w:r>
      <w:proofErr w:type="spellStart"/>
      <w:r w:rsidR="001666AE" w:rsidRPr="00890A61">
        <w:rPr>
          <w:rFonts w:ascii="Arial" w:hAnsi="Arial" w:cs="Arial"/>
          <w:sz w:val="20"/>
          <w:szCs w:val="20"/>
          <w:lang w:bidi="es-ES"/>
        </w:rPr>
        <w:t>Nº</w:t>
      </w:r>
      <w:proofErr w:type="spellEnd"/>
      <w:r w:rsidR="001666AE" w:rsidRPr="00890A61">
        <w:rPr>
          <w:rFonts w:ascii="Arial" w:hAnsi="Arial" w:cs="Arial"/>
          <w:sz w:val="20"/>
          <w:szCs w:val="20"/>
          <w:lang w:bidi="es-ES"/>
        </w:rPr>
        <w:t xml:space="preserve"> 261. Proyectos Innova-Docencia 2022-2023. Responsable: Paloma González del Miño. Universidad Complutense de Madrid.</w:t>
      </w:r>
    </w:p>
    <w:p w14:paraId="1FE462EB" w14:textId="40464D6E" w:rsidR="00485252" w:rsidRPr="00582396" w:rsidRDefault="00485252" w:rsidP="00582396">
      <w:pPr>
        <w:spacing w:after="0"/>
        <w:jc w:val="both"/>
        <w:rPr>
          <w:rFonts w:ascii="Arial" w:hAnsi="Arial" w:cs="Arial"/>
          <w:sz w:val="20"/>
          <w:szCs w:val="20"/>
          <w:lang w:bidi="es-ES"/>
        </w:rPr>
      </w:pPr>
    </w:p>
    <w:sectPr w:rsidR="00485252" w:rsidRPr="00582396" w:rsidSect="00F03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3745" w14:textId="77777777" w:rsidR="00A10215" w:rsidRDefault="00A10215" w:rsidP="00B45F1A">
      <w:pPr>
        <w:spacing w:after="0" w:line="240" w:lineRule="auto"/>
      </w:pPr>
      <w:r>
        <w:separator/>
      </w:r>
    </w:p>
  </w:endnote>
  <w:endnote w:type="continuationSeparator" w:id="0">
    <w:p w14:paraId="4C9F9220" w14:textId="77777777" w:rsidR="00A10215" w:rsidRDefault="00A1021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3A0D" w14:textId="77777777" w:rsidR="00EF7E94" w:rsidRDefault="00EF7E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1104AA95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C2C5E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46F4" w14:textId="77777777" w:rsidR="00EF7E94" w:rsidRDefault="00EF7E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E9B1" w14:textId="77777777" w:rsidR="00A10215" w:rsidRDefault="00A10215" w:rsidP="00B45F1A">
      <w:pPr>
        <w:spacing w:after="0" w:line="240" w:lineRule="auto"/>
      </w:pPr>
      <w:r>
        <w:separator/>
      </w:r>
    </w:p>
  </w:footnote>
  <w:footnote w:type="continuationSeparator" w:id="0">
    <w:p w14:paraId="432DECDE" w14:textId="77777777" w:rsidR="00A10215" w:rsidRDefault="00A1021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0240" w14:textId="77777777" w:rsidR="00EF7E94" w:rsidRDefault="00EF7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2FE6932D" w:rsidR="00F03545" w:rsidRDefault="003E5F34" w:rsidP="00F03545">
    <w:pPr>
      <w:pStyle w:val="Encabezado"/>
      <w:tabs>
        <w:tab w:val="clear" w:pos="8504"/>
        <w:tab w:val="right" w:pos="9070"/>
      </w:tabs>
      <w:ind w:left="-993"/>
    </w:pPr>
    <w:r>
      <w:rPr>
        <w:noProof/>
        <w:lang w:eastAsia="es-ES"/>
      </w:rPr>
      <w:drawing>
        <wp:inline distT="0" distB="0" distL="0" distR="0" wp14:anchorId="0CE8BE9E" wp14:editId="3BA8F645">
          <wp:extent cx="1000125" cy="4458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44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545">
      <w:tab/>
    </w:r>
    <w:r w:rsidR="00F03545">
      <w:tab/>
    </w:r>
    <w:r w:rsidR="00F03545"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9B36E01" wp14:editId="138FCB1F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425"/>
    <w:multiLevelType w:val="hybridMultilevel"/>
    <w:tmpl w:val="512EC28E"/>
    <w:lvl w:ilvl="0" w:tplc="C5A8489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676F"/>
    <w:multiLevelType w:val="hybridMultilevel"/>
    <w:tmpl w:val="4BA20D1C"/>
    <w:lvl w:ilvl="0" w:tplc="0C1E20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93DDF"/>
    <w:multiLevelType w:val="hybridMultilevel"/>
    <w:tmpl w:val="8DDE1716"/>
    <w:lvl w:ilvl="0" w:tplc="DCAC6B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3D75"/>
    <w:multiLevelType w:val="hybridMultilevel"/>
    <w:tmpl w:val="CE6A3288"/>
    <w:lvl w:ilvl="0" w:tplc="71D229B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92948"/>
    <w:multiLevelType w:val="hybridMultilevel"/>
    <w:tmpl w:val="3BF219DA"/>
    <w:lvl w:ilvl="0" w:tplc="440A9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72836"/>
    <w:multiLevelType w:val="hybridMultilevel"/>
    <w:tmpl w:val="1E840EEE"/>
    <w:lvl w:ilvl="0" w:tplc="71DA4EF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46639"/>
    <w:multiLevelType w:val="hybridMultilevel"/>
    <w:tmpl w:val="AC723AA4"/>
    <w:lvl w:ilvl="0" w:tplc="ED2896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469EA"/>
    <w:multiLevelType w:val="hybridMultilevel"/>
    <w:tmpl w:val="7200CCE0"/>
    <w:lvl w:ilvl="0" w:tplc="93D4A07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614E"/>
    <w:multiLevelType w:val="hybridMultilevel"/>
    <w:tmpl w:val="08DC46C6"/>
    <w:lvl w:ilvl="0" w:tplc="559A536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463A3"/>
    <w:multiLevelType w:val="hybridMultilevel"/>
    <w:tmpl w:val="2180796A"/>
    <w:lvl w:ilvl="0" w:tplc="E9E247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41BB0"/>
    <w:multiLevelType w:val="hybridMultilevel"/>
    <w:tmpl w:val="C938E6D4"/>
    <w:lvl w:ilvl="0" w:tplc="A28A2D4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755D1"/>
    <w:multiLevelType w:val="hybridMultilevel"/>
    <w:tmpl w:val="3C340744"/>
    <w:lvl w:ilvl="0" w:tplc="8CC4CC6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67EF"/>
    <w:multiLevelType w:val="hybridMultilevel"/>
    <w:tmpl w:val="465CBF54"/>
    <w:lvl w:ilvl="0" w:tplc="04BAA0BE">
      <w:start w:val="20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37535">
    <w:abstractNumId w:val="14"/>
  </w:num>
  <w:num w:numId="2" w16cid:durableId="356006506">
    <w:abstractNumId w:val="24"/>
  </w:num>
  <w:num w:numId="3" w16cid:durableId="835994118">
    <w:abstractNumId w:val="15"/>
  </w:num>
  <w:num w:numId="4" w16cid:durableId="774011038">
    <w:abstractNumId w:val="2"/>
  </w:num>
  <w:num w:numId="5" w16cid:durableId="167134849">
    <w:abstractNumId w:val="6"/>
  </w:num>
  <w:num w:numId="6" w16cid:durableId="961611455">
    <w:abstractNumId w:val="1"/>
  </w:num>
  <w:num w:numId="7" w16cid:durableId="1267349906">
    <w:abstractNumId w:val="28"/>
  </w:num>
  <w:num w:numId="8" w16cid:durableId="1660310913">
    <w:abstractNumId w:val="38"/>
  </w:num>
  <w:num w:numId="9" w16cid:durableId="71390528">
    <w:abstractNumId w:val="32"/>
  </w:num>
  <w:num w:numId="10" w16cid:durableId="1322850859">
    <w:abstractNumId w:val="4"/>
  </w:num>
  <w:num w:numId="11" w16cid:durableId="580018943">
    <w:abstractNumId w:val="8"/>
  </w:num>
  <w:num w:numId="12" w16cid:durableId="1037896763">
    <w:abstractNumId w:val="7"/>
  </w:num>
  <w:num w:numId="13" w16cid:durableId="1813061864">
    <w:abstractNumId w:val="18"/>
  </w:num>
  <w:num w:numId="14" w16cid:durableId="1730417327">
    <w:abstractNumId w:val="12"/>
  </w:num>
  <w:num w:numId="15" w16cid:durableId="164560942">
    <w:abstractNumId w:val="23"/>
  </w:num>
  <w:num w:numId="16" w16cid:durableId="595289910">
    <w:abstractNumId w:val="34"/>
  </w:num>
  <w:num w:numId="17" w16cid:durableId="521630907">
    <w:abstractNumId w:val="16"/>
  </w:num>
  <w:num w:numId="18" w16cid:durableId="1870483228">
    <w:abstractNumId w:val="13"/>
  </w:num>
  <w:num w:numId="19" w16cid:durableId="725224094">
    <w:abstractNumId w:val="33"/>
  </w:num>
  <w:num w:numId="20" w16cid:durableId="1936208762">
    <w:abstractNumId w:val="17"/>
  </w:num>
  <w:num w:numId="21" w16cid:durableId="830606666">
    <w:abstractNumId w:val="37"/>
  </w:num>
  <w:num w:numId="22" w16cid:durableId="889148273">
    <w:abstractNumId w:val="29"/>
  </w:num>
  <w:num w:numId="23" w16cid:durableId="693579323">
    <w:abstractNumId w:val="5"/>
  </w:num>
  <w:num w:numId="24" w16cid:durableId="1913809610">
    <w:abstractNumId w:val="30"/>
  </w:num>
  <w:num w:numId="25" w16cid:durableId="1002858054">
    <w:abstractNumId w:val="31"/>
  </w:num>
  <w:num w:numId="26" w16cid:durableId="1424301542">
    <w:abstractNumId w:val="3"/>
  </w:num>
  <w:num w:numId="27" w16cid:durableId="267003705">
    <w:abstractNumId w:val="36"/>
  </w:num>
  <w:num w:numId="28" w16cid:durableId="17397380">
    <w:abstractNumId w:val="26"/>
  </w:num>
  <w:num w:numId="29" w16cid:durableId="1136140518">
    <w:abstractNumId w:val="35"/>
  </w:num>
  <w:num w:numId="30" w16cid:durableId="868681812">
    <w:abstractNumId w:val="20"/>
  </w:num>
  <w:num w:numId="31" w16cid:durableId="1747339337">
    <w:abstractNumId w:val="27"/>
  </w:num>
  <w:num w:numId="32" w16cid:durableId="828980802">
    <w:abstractNumId w:val="11"/>
  </w:num>
  <w:num w:numId="33" w16cid:durableId="1654217334">
    <w:abstractNumId w:val="19"/>
  </w:num>
  <w:num w:numId="34" w16cid:durableId="266042669">
    <w:abstractNumId w:val="10"/>
  </w:num>
  <w:num w:numId="35" w16cid:durableId="104345562">
    <w:abstractNumId w:val="9"/>
  </w:num>
  <w:num w:numId="36" w16cid:durableId="1584340541">
    <w:abstractNumId w:val="22"/>
  </w:num>
  <w:num w:numId="37" w16cid:durableId="1382901982">
    <w:abstractNumId w:val="0"/>
  </w:num>
  <w:num w:numId="38" w16cid:durableId="202793767">
    <w:abstractNumId w:val="25"/>
  </w:num>
  <w:num w:numId="39" w16cid:durableId="791100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1D34"/>
    <w:rsid w:val="00065C4C"/>
    <w:rsid w:val="00073686"/>
    <w:rsid w:val="00074889"/>
    <w:rsid w:val="00083105"/>
    <w:rsid w:val="000906AE"/>
    <w:rsid w:val="00090E15"/>
    <w:rsid w:val="000945E3"/>
    <w:rsid w:val="000A70C7"/>
    <w:rsid w:val="000C2C5E"/>
    <w:rsid w:val="000D1936"/>
    <w:rsid w:val="000E1822"/>
    <w:rsid w:val="000E4DF7"/>
    <w:rsid w:val="000F0F43"/>
    <w:rsid w:val="00101362"/>
    <w:rsid w:val="0010635D"/>
    <w:rsid w:val="00111746"/>
    <w:rsid w:val="00111777"/>
    <w:rsid w:val="0011323D"/>
    <w:rsid w:val="0012356B"/>
    <w:rsid w:val="001406E4"/>
    <w:rsid w:val="00141270"/>
    <w:rsid w:val="001467B2"/>
    <w:rsid w:val="00146D1C"/>
    <w:rsid w:val="00155979"/>
    <w:rsid w:val="001666AE"/>
    <w:rsid w:val="00180494"/>
    <w:rsid w:val="001851A4"/>
    <w:rsid w:val="001855EF"/>
    <w:rsid w:val="001935BB"/>
    <w:rsid w:val="00193DB2"/>
    <w:rsid w:val="001A556F"/>
    <w:rsid w:val="001A5E9E"/>
    <w:rsid w:val="001B56E2"/>
    <w:rsid w:val="001B7D6E"/>
    <w:rsid w:val="001C52F9"/>
    <w:rsid w:val="001C7D7F"/>
    <w:rsid w:val="001D0B8D"/>
    <w:rsid w:val="001D0CE7"/>
    <w:rsid w:val="001D18E2"/>
    <w:rsid w:val="001D548F"/>
    <w:rsid w:val="001D6210"/>
    <w:rsid w:val="001D699A"/>
    <w:rsid w:val="001F3DEC"/>
    <w:rsid w:val="0021309D"/>
    <w:rsid w:val="00214BF2"/>
    <w:rsid w:val="0021794C"/>
    <w:rsid w:val="00222357"/>
    <w:rsid w:val="002226E5"/>
    <w:rsid w:val="00226DE2"/>
    <w:rsid w:val="0023363A"/>
    <w:rsid w:val="00233A1D"/>
    <w:rsid w:val="0024160D"/>
    <w:rsid w:val="00251407"/>
    <w:rsid w:val="0025348E"/>
    <w:rsid w:val="00276A8D"/>
    <w:rsid w:val="002955A2"/>
    <w:rsid w:val="00296DFE"/>
    <w:rsid w:val="002A02D4"/>
    <w:rsid w:val="002A7275"/>
    <w:rsid w:val="002A773C"/>
    <w:rsid w:val="002C4122"/>
    <w:rsid w:val="002C6B74"/>
    <w:rsid w:val="002D0721"/>
    <w:rsid w:val="002D35B6"/>
    <w:rsid w:val="002F2BED"/>
    <w:rsid w:val="003041F0"/>
    <w:rsid w:val="00306176"/>
    <w:rsid w:val="00315FD6"/>
    <w:rsid w:val="00320A4F"/>
    <w:rsid w:val="0032450B"/>
    <w:rsid w:val="00324FB4"/>
    <w:rsid w:val="003275A9"/>
    <w:rsid w:val="003344AB"/>
    <w:rsid w:val="00335B10"/>
    <w:rsid w:val="0035752D"/>
    <w:rsid w:val="0036070B"/>
    <w:rsid w:val="0036238B"/>
    <w:rsid w:val="00364522"/>
    <w:rsid w:val="00372FDB"/>
    <w:rsid w:val="00375C9D"/>
    <w:rsid w:val="00385EAD"/>
    <w:rsid w:val="00393749"/>
    <w:rsid w:val="003A1BB3"/>
    <w:rsid w:val="003B0493"/>
    <w:rsid w:val="003B1919"/>
    <w:rsid w:val="003C7664"/>
    <w:rsid w:val="003E5F34"/>
    <w:rsid w:val="00404A46"/>
    <w:rsid w:val="004073D0"/>
    <w:rsid w:val="00412D79"/>
    <w:rsid w:val="00415C25"/>
    <w:rsid w:val="00426C29"/>
    <w:rsid w:val="00432CC4"/>
    <w:rsid w:val="004647CF"/>
    <w:rsid w:val="00465BD9"/>
    <w:rsid w:val="004706AA"/>
    <w:rsid w:val="0048007B"/>
    <w:rsid w:val="00485252"/>
    <w:rsid w:val="00487F5A"/>
    <w:rsid w:val="00490C38"/>
    <w:rsid w:val="004A103E"/>
    <w:rsid w:val="004A188D"/>
    <w:rsid w:val="004A3972"/>
    <w:rsid w:val="004A43FA"/>
    <w:rsid w:val="004A75FF"/>
    <w:rsid w:val="004A765A"/>
    <w:rsid w:val="004B347B"/>
    <w:rsid w:val="004B3755"/>
    <w:rsid w:val="004D1EC7"/>
    <w:rsid w:val="004D431D"/>
    <w:rsid w:val="004E261D"/>
    <w:rsid w:val="004E474E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82396"/>
    <w:rsid w:val="00597199"/>
    <w:rsid w:val="005973EB"/>
    <w:rsid w:val="00597EE3"/>
    <w:rsid w:val="005A0679"/>
    <w:rsid w:val="005A266D"/>
    <w:rsid w:val="005A3C65"/>
    <w:rsid w:val="005A5AB9"/>
    <w:rsid w:val="005B0445"/>
    <w:rsid w:val="005B78E5"/>
    <w:rsid w:val="005C3652"/>
    <w:rsid w:val="005C38D7"/>
    <w:rsid w:val="005C395C"/>
    <w:rsid w:val="005D139C"/>
    <w:rsid w:val="005D20C1"/>
    <w:rsid w:val="005E7ED5"/>
    <w:rsid w:val="00615AAF"/>
    <w:rsid w:val="00616260"/>
    <w:rsid w:val="00622FBD"/>
    <w:rsid w:val="00623D6D"/>
    <w:rsid w:val="00626890"/>
    <w:rsid w:val="00642BC5"/>
    <w:rsid w:val="006455B1"/>
    <w:rsid w:val="00646162"/>
    <w:rsid w:val="00650E71"/>
    <w:rsid w:val="0065664E"/>
    <w:rsid w:val="00674285"/>
    <w:rsid w:val="00683CA2"/>
    <w:rsid w:val="00695D29"/>
    <w:rsid w:val="00696B6C"/>
    <w:rsid w:val="006A071E"/>
    <w:rsid w:val="006A71C2"/>
    <w:rsid w:val="006A7884"/>
    <w:rsid w:val="006B2155"/>
    <w:rsid w:val="006C14A8"/>
    <w:rsid w:val="006C4B02"/>
    <w:rsid w:val="006E48C6"/>
    <w:rsid w:val="006F0980"/>
    <w:rsid w:val="006F29C7"/>
    <w:rsid w:val="006F50BD"/>
    <w:rsid w:val="006F635F"/>
    <w:rsid w:val="006F7A31"/>
    <w:rsid w:val="0070375E"/>
    <w:rsid w:val="007110E5"/>
    <w:rsid w:val="00715CED"/>
    <w:rsid w:val="00723058"/>
    <w:rsid w:val="00723EE6"/>
    <w:rsid w:val="007243FD"/>
    <w:rsid w:val="0073016C"/>
    <w:rsid w:val="00747CCA"/>
    <w:rsid w:val="00747DC5"/>
    <w:rsid w:val="00763A59"/>
    <w:rsid w:val="00785EFB"/>
    <w:rsid w:val="00787D02"/>
    <w:rsid w:val="00790FF8"/>
    <w:rsid w:val="00791B1A"/>
    <w:rsid w:val="00792E81"/>
    <w:rsid w:val="00792F2C"/>
    <w:rsid w:val="007A0A53"/>
    <w:rsid w:val="007A5C32"/>
    <w:rsid w:val="007B3D9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3B60"/>
    <w:rsid w:val="00815E92"/>
    <w:rsid w:val="00826119"/>
    <w:rsid w:val="00831666"/>
    <w:rsid w:val="0085318E"/>
    <w:rsid w:val="008551F1"/>
    <w:rsid w:val="008604D6"/>
    <w:rsid w:val="00864193"/>
    <w:rsid w:val="00883D7B"/>
    <w:rsid w:val="00890A4C"/>
    <w:rsid w:val="00890A61"/>
    <w:rsid w:val="008A196D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2E27"/>
    <w:rsid w:val="008E3CC6"/>
    <w:rsid w:val="008E48FF"/>
    <w:rsid w:val="008E5957"/>
    <w:rsid w:val="0090213E"/>
    <w:rsid w:val="009056F6"/>
    <w:rsid w:val="0091558E"/>
    <w:rsid w:val="00920397"/>
    <w:rsid w:val="0092322B"/>
    <w:rsid w:val="00934B86"/>
    <w:rsid w:val="00946AE1"/>
    <w:rsid w:val="00962121"/>
    <w:rsid w:val="00962D0D"/>
    <w:rsid w:val="00965FBB"/>
    <w:rsid w:val="00971982"/>
    <w:rsid w:val="009870E5"/>
    <w:rsid w:val="00994100"/>
    <w:rsid w:val="00994547"/>
    <w:rsid w:val="009A0B4B"/>
    <w:rsid w:val="009A35F1"/>
    <w:rsid w:val="009A59C7"/>
    <w:rsid w:val="009B22DD"/>
    <w:rsid w:val="009C10AE"/>
    <w:rsid w:val="009C1E87"/>
    <w:rsid w:val="009C4217"/>
    <w:rsid w:val="009D14EA"/>
    <w:rsid w:val="009D316B"/>
    <w:rsid w:val="009E20B3"/>
    <w:rsid w:val="00A01439"/>
    <w:rsid w:val="00A051AB"/>
    <w:rsid w:val="00A10215"/>
    <w:rsid w:val="00A15412"/>
    <w:rsid w:val="00A20176"/>
    <w:rsid w:val="00A22C8D"/>
    <w:rsid w:val="00A22EAD"/>
    <w:rsid w:val="00A23DE7"/>
    <w:rsid w:val="00A31137"/>
    <w:rsid w:val="00A32FDB"/>
    <w:rsid w:val="00A4724A"/>
    <w:rsid w:val="00A5191C"/>
    <w:rsid w:val="00A57D02"/>
    <w:rsid w:val="00A57F07"/>
    <w:rsid w:val="00A75D89"/>
    <w:rsid w:val="00A80E96"/>
    <w:rsid w:val="00A963C7"/>
    <w:rsid w:val="00AA5248"/>
    <w:rsid w:val="00AB604E"/>
    <w:rsid w:val="00AC16B6"/>
    <w:rsid w:val="00AC4C71"/>
    <w:rsid w:val="00AE193F"/>
    <w:rsid w:val="00AE506A"/>
    <w:rsid w:val="00AE77B1"/>
    <w:rsid w:val="00AF755C"/>
    <w:rsid w:val="00B008BA"/>
    <w:rsid w:val="00B054EE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A79F0"/>
    <w:rsid w:val="00BB79E5"/>
    <w:rsid w:val="00C036AF"/>
    <w:rsid w:val="00C04F95"/>
    <w:rsid w:val="00C1362C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B6158"/>
    <w:rsid w:val="00CC36D0"/>
    <w:rsid w:val="00CD174B"/>
    <w:rsid w:val="00CD23DD"/>
    <w:rsid w:val="00CE553A"/>
    <w:rsid w:val="00CE61BD"/>
    <w:rsid w:val="00CF705F"/>
    <w:rsid w:val="00D10D38"/>
    <w:rsid w:val="00D13506"/>
    <w:rsid w:val="00D1716B"/>
    <w:rsid w:val="00D20220"/>
    <w:rsid w:val="00D20CC3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86ECC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2112"/>
    <w:rsid w:val="00E223B1"/>
    <w:rsid w:val="00E45179"/>
    <w:rsid w:val="00E4704C"/>
    <w:rsid w:val="00E57446"/>
    <w:rsid w:val="00E64202"/>
    <w:rsid w:val="00E72807"/>
    <w:rsid w:val="00E76548"/>
    <w:rsid w:val="00E83C0A"/>
    <w:rsid w:val="00EA4B00"/>
    <w:rsid w:val="00EB1CAF"/>
    <w:rsid w:val="00EC03BD"/>
    <w:rsid w:val="00EC0C9C"/>
    <w:rsid w:val="00EC29F9"/>
    <w:rsid w:val="00ED64BD"/>
    <w:rsid w:val="00EE20C7"/>
    <w:rsid w:val="00EF7E94"/>
    <w:rsid w:val="00F00EBD"/>
    <w:rsid w:val="00F0333B"/>
    <w:rsid w:val="00F03545"/>
    <w:rsid w:val="00F03A88"/>
    <w:rsid w:val="00F04B11"/>
    <w:rsid w:val="00F10AC8"/>
    <w:rsid w:val="00F37849"/>
    <w:rsid w:val="00F51D9E"/>
    <w:rsid w:val="00F550E8"/>
    <w:rsid w:val="00F55324"/>
    <w:rsid w:val="00F63D6E"/>
    <w:rsid w:val="00F63EFF"/>
    <w:rsid w:val="00F71133"/>
    <w:rsid w:val="00F73F8B"/>
    <w:rsid w:val="00F80801"/>
    <w:rsid w:val="00F872ED"/>
    <w:rsid w:val="00F87E06"/>
    <w:rsid w:val="00F90D1C"/>
    <w:rsid w:val="00F976EB"/>
    <w:rsid w:val="00FB54DA"/>
    <w:rsid w:val="00FD57F1"/>
    <w:rsid w:val="00FE0ABF"/>
    <w:rsid w:val="00FF0C86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6A78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8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16C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4B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4B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m.es/relhis/david-hernandez-martine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.hernandez@ucm.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1171-103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2475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DAVID HERNÁNDEZ MARTÍNEZ</cp:lastModifiedBy>
  <cp:revision>90</cp:revision>
  <cp:lastPrinted>2021-09-13T10:00:00Z</cp:lastPrinted>
  <dcterms:created xsi:type="dcterms:W3CDTF">2024-10-29T12:44:00Z</dcterms:created>
  <dcterms:modified xsi:type="dcterms:W3CDTF">2026-03-10T14:24:00Z</dcterms:modified>
</cp:coreProperties>
</file>